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FBEFC" w14:textId="1F3F3E82" w:rsidR="006C37C7" w:rsidRPr="00120BAD" w:rsidRDefault="00120BAD" w:rsidP="00C14EE6">
      <w:pPr>
        <w:pBdr>
          <w:top w:val="single" w:sz="4" w:space="1" w:color="auto"/>
          <w:left w:val="single" w:sz="4" w:space="4" w:color="auto"/>
          <w:bottom w:val="single" w:sz="4" w:space="1" w:color="auto"/>
          <w:right w:val="single" w:sz="4" w:space="4" w:color="auto"/>
        </w:pBdr>
        <w:jc w:val="center"/>
        <w:rPr>
          <w:b/>
          <w:bCs/>
          <w:sz w:val="28"/>
          <w:szCs w:val="28"/>
        </w:rPr>
      </w:pPr>
      <w:r w:rsidRPr="00120BAD">
        <w:rPr>
          <w:b/>
          <w:bCs/>
          <w:sz w:val="28"/>
          <w:szCs w:val="28"/>
        </w:rPr>
        <w:t xml:space="preserve">Compilation des questions posées par les </w:t>
      </w:r>
      <w:r w:rsidR="00705467">
        <w:rPr>
          <w:b/>
          <w:bCs/>
          <w:sz w:val="28"/>
          <w:szCs w:val="28"/>
        </w:rPr>
        <w:t>Villes</w:t>
      </w:r>
      <w:r w:rsidRPr="00120BAD">
        <w:rPr>
          <w:b/>
          <w:bCs/>
          <w:sz w:val="28"/>
          <w:szCs w:val="28"/>
        </w:rPr>
        <w:t xml:space="preserve"> relativement aux Plan d’actions</w:t>
      </w:r>
      <w:r w:rsidR="00450585">
        <w:rPr>
          <w:b/>
          <w:bCs/>
          <w:sz w:val="28"/>
          <w:szCs w:val="28"/>
        </w:rPr>
        <w:t xml:space="preserve"> </w:t>
      </w:r>
      <w:r w:rsidR="009A0A6D">
        <w:rPr>
          <w:b/>
          <w:bCs/>
          <w:sz w:val="28"/>
          <w:szCs w:val="28"/>
        </w:rPr>
        <w:t xml:space="preserve">à l’occasion de la </w:t>
      </w:r>
      <w:r w:rsidR="00450585">
        <w:rPr>
          <w:b/>
          <w:bCs/>
          <w:sz w:val="28"/>
          <w:szCs w:val="28"/>
        </w:rPr>
        <w:t>réunion du 31 mai 2021</w:t>
      </w:r>
    </w:p>
    <w:p w14:paraId="35DE38AC" w14:textId="77777777" w:rsidR="005C5A8D" w:rsidRDefault="005C5A8D" w:rsidP="00BC60BA">
      <w:pPr>
        <w:jc w:val="both"/>
      </w:pPr>
    </w:p>
    <w:p w14:paraId="621E1C1E" w14:textId="284EADBB" w:rsidR="00D62798" w:rsidRPr="00AC151C" w:rsidRDefault="009A0A6D" w:rsidP="00BC60BA">
      <w:pPr>
        <w:jc w:val="both"/>
        <w:rPr>
          <w:b/>
          <w:bCs/>
        </w:rPr>
      </w:pPr>
      <w:r>
        <w:rPr>
          <w:b/>
          <w:bCs/>
        </w:rPr>
        <w:t xml:space="preserve">A. </w:t>
      </w:r>
      <w:r w:rsidR="00F0306E" w:rsidRPr="00AC151C">
        <w:rPr>
          <w:b/>
          <w:bCs/>
        </w:rPr>
        <w:t>ELABORATION</w:t>
      </w:r>
      <w:r w:rsidR="00AC151C" w:rsidRPr="00AC151C">
        <w:rPr>
          <w:b/>
          <w:bCs/>
        </w:rPr>
        <w:t xml:space="preserve"> &amp; SUIVI</w:t>
      </w:r>
      <w:r w:rsidR="00C50D50">
        <w:rPr>
          <w:b/>
          <w:bCs/>
        </w:rPr>
        <w:t xml:space="preserve"> -</w:t>
      </w:r>
      <w:r w:rsidR="00C50D50" w:rsidRPr="00C50D50">
        <w:rPr>
          <w:b/>
          <w:bCs/>
        </w:rPr>
        <w:t xml:space="preserve"> CALENDRIER D’EXECUTION</w:t>
      </w:r>
      <w:r w:rsidR="00C50D50" w:rsidRPr="00C50D50">
        <w:t xml:space="preserve"> </w:t>
      </w:r>
      <w:r w:rsidR="00C50D50" w:rsidRPr="00C50D50">
        <w:rPr>
          <w:b/>
          <w:bCs/>
        </w:rPr>
        <w:t>DES PLANS D’ACTIONS</w:t>
      </w:r>
    </w:p>
    <w:p w14:paraId="49645405" w14:textId="0DE95657" w:rsidR="006804EA" w:rsidRPr="00FA6C83" w:rsidRDefault="006804EA" w:rsidP="00BA3B63">
      <w:pPr>
        <w:pStyle w:val="Paragraphedeliste"/>
        <w:numPr>
          <w:ilvl w:val="0"/>
          <w:numId w:val="2"/>
        </w:numPr>
        <w:spacing w:before="240"/>
        <w:ind w:left="0" w:firstLine="0"/>
        <w:jc w:val="both"/>
        <w:rPr>
          <w:b/>
          <w:bCs/>
        </w:rPr>
      </w:pPr>
      <w:r w:rsidRPr="00FA6C83">
        <w:rPr>
          <w:b/>
          <w:bCs/>
        </w:rPr>
        <w:t>Les marchés</w:t>
      </w:r>
      <w:r w:rsidR="00AE1A57" w:rsidRPr="00FA6C83">
        <w:rPr>
          <w:b/>
          <w:bCs/>
        </w:rPr>
        <w:t xml:space="preserve"> publics</w:t>
      </w:r>
      <w:r w:rsidRPr="00FA6C83">
        <w:rPr>
          <w:b/>
          <w:bCs/>
        </w:rPr>
        <w:t xml:space="preserve"> doivent être attribués pour le 31/12/2024. Qu’en est-il pour la réalisation et la fin des travaux ? Si le chantier n’est pas terminé pour le 30/09/2026, que se passe-t-il ?</w:t>
      </w:r>
    </w:p>
    <w:p w14:paraId="0183C96F" w14:textId="7107A3DB" w:rsidR="00992673" w:rsidRDefault="0048096B" w:rsidP="00A554D4">
      <w:pPr>
        <w:spacing w:before="240"/>
        <w:jc w:val="both"/>
      </w:pPr>
      <w:r>
        <w:t xml:space="preserve">Au plus tard au 30/09/2026, la </w:t>
      </w:r>
      <w:r w:rsidR="00BA3B63">
        <w:t>V</w:t>
      </w:r>
      <w:r>
        <w:t xml:space="preserve">ille doit transmettre </w:t>
      </w:r>
      <w:r w:rsidR="00BA3B63">
        <w:t>à</w:t>
      </w:r>
      <w:r>
        <w:t xml:space="preserve"> </w:t>
      </w:r>
      <w:r w:rsidRPr="00965615">
        <w:t>l’administration régionale</w:t>
      </w:r>
      <w:r w:rsidR="0076450C" w:rsidRPr="00965615">
        <w:t>,</w:t>
      </w:r>
      <w:r w:rsidR="009A0E3F" w:rsidRPr="00965615">
        <w:t xml:space="preserve"> </w:t>
      </w:r>
      <w:r w:rsidR="0076450C" w:rsidRPr="00965615">
        <w:t xml:space="preserve">Service Public de Wallonie - </w:t>
      </w:r>
      <w:r w:rsidR="00BA3B63" w:rsidRPr="00965615">
        <w:t xml:space="preserve">Direction </w:t>
      </w:r>
      <w:r w:rsidR="009A0E3F" w:rsidRPr="00965615">
        <w:t xml:space="preserve">de l’Aménagement </w:t>
      </w:r>
      <w:r w:rsidR="00E67E4A">
        <w:t>O</w:t>
      </w:r>
      <w:r w:rsidR="009A0E3F" w:rsidRPr="00965615">
        <w:t>pérationnel et de la Ville (DAOV)</w:t>
      </w:r>
      <w:r w:rsidR="0076450C" w:rsidRPr="00965615">
        <w:t>,</w:t>
      </w:r>
      <w:r w:rsidRPr="00965615">
        <w:t xml:space="preserve"> les pièces justificatives relatives à </w:t>
      </w:r>
      <w:r w:rsidR="004C1C5D" w:rsidRPr="00965615">
        <w:t>la p</w:t>
      </w:r>
      <w:r w:rsidR="00F7224D" w:rsidRPr="00965615">
        <w:t>a</w:t>
      </w:r>
      <w:r w:rsidR="004C1C5D" w:rsidRPr="00965615">
        <w:t>ssation</w:t>
      </w:r>
      <w:r w:rsidRPr="00965615">
        <w:t xml:space="preserve"> </w:t>
      </w:r>
      <w:r w:rsidR="008C7BDC" w:rsidRPr="00965615">
        <w:t xml:space="preserve">de </w:t>
      </w:r>
      <w:r w:rsidRPr="00965615">
        <w:t>marché</w:t>
      </w:r>
      <w:r w:rsidR="00A73D70" w:rsidRPr="00965615">
        <w:t>s</w:t>
      </w:r>
      <w:r w:rsidRPr="00965615">
        <w:t xml:space="preserve"> </w:t>
      </w:r>
      <w:r w:rsidR="00A73D70" w:rsidRPr="00965615">
        <w:t>publics</w:t>
      </w:r>
      <w:r w:rsidRPr="00965615">
        <w:t xml:space="preserve">. </w:t>
      </w:r>
      <w:r w:rsidR="00AE1A57" w:rsidRPr="00965615">
        <w:t xml:space="preserve">En cas </w:t>
      </w:r>
      <w:r w:rsidR="00BF423D" w:rsidRPr="00965615">
        <w:t>de marché public de travaux, si</w:t>
      </w:r>
      <w:r w:rsidRPr="00965615">
        <w:t xml:space="preserve"> le chantier</w:t>
      </w:r>
      <w:r>
        <w:t xml:space="preserve"> n’est pas terminé, </w:t>
      </w:r>
      <w:r w:rsidR="00BF423D">
        <w:t>la Ville</w:t>
      </w:r>
      <w:r>
        <w:t xml:space="preserve"> transmet les factures et état d’avancement dont elle dispose ainsi qu’un état justifié des dépenses certifié par le Directeur financier sur base desquels </w:t>
      </w:r>
      <w:r w:rsidRPr="00700611">
        <w:t xml:space="preserve">le </w:t>
      </w:r>
      <w:r w:rsidRPr="0078101E">
        <w:t>montant</w:t>
      </w:r>
      <w:r w:rsidR="00E67E4A" w:rsidRPr="0078101E">
        <w:t xml:space="preserve"> de la subvention</w:t>
      </w:r>
      <w:r w:rsidR="00E67E4A" w:rsidRPr="00700611">
        <w:t xml:space="preserve"> sera</w:t>
      </w:r>
      <w:r w:rsidR="00700611">
        <w:t xml:space="preserve"> justifié</w:t>
      </w:r>
      <w:r w:rsidRPr="00700611">
        <w:t>.</w:t>
      </w:r>
      <w:r w:rsidR="00291625">
        <w:t xml:space="preserve"> Seuls les montants dûment justifiés </w:t>
      </w:r>
      <w:r w:rsidR="007B0E13">
        <w:t xml:space="preserve">par les pièces probantes </w:t>
      </w:r>
      <w:r w:rsidR="00803571">
        <w:t xml:space="preserve">transmises </w:t>
      </w:r>
      <w:r w:rsidR="00291625">
        <w:t>dans le délai imparti seront pris en considération</w:t>
      </w:r>
      <w:r w:rsidR="005F77BE">
        <w:t xml:space="preserve"> par l’administration régionale</w:t>
      </w:r>
      <w:r w:rsidR="00291625">
        <w:t>.</w:t>
      </w:r>
    </w:p>
    <w:p w14:paraId="30EC4073" w14:textId="09CA0BA5" w:rsidR="006804EA" w:rsidRPr="00A94FD4" w:rsidRDefault="00FD0F04" w:rsidP="00BA3B63">
      <w:pPr>
        <w:pStyle w:val="Paragraphedeliste"/>
        <w:numPr>
          <w:ilvl w:val="0"/>
          <w:numId w:val="2"/>
        </w:numPr>
        <w:spacing w:before="240"/>
        <w:ind w:left="0" w:firstLine="0"/>
        <w:jc w:val="both"/>
        <w:rPr>
          <w:b/>
          <w:bCs/>
        </w:rPr>
      </w:pPr>
      <w:r w:rsidRPr="00A94FD4">
        <w:rPr>
          <w:b/>
          <w:bCs/>
        </w:rPr>
        <w:t>Si cela s’avérait nécessaire, sera-t-il</w:t>
      </w:r>
      <w:r w:rsidR="006804EA" w:rsidRPr="00A94FD4">
        <w:rPr>
          <w:b/>
          <w:bCs/>
        </w:rPr>
        <w:t xml:space="preserve"> possib</w:t>
      </w:r>
      <w:r w:rsidRPr="00A94FD4">
        <w:rPr>
          <w:b/>
          <w:bCs/>
        </w:rPr>
        <w:t>le</w:t>
      </w:r>
      <w:r w:rsidR="006804EA" w:rsidRPr="00A94FD4">
        <w:rPr>
          <w:b/>
          <w:bCs/>
        </w:rPr>
        <w:t xml:space="preserve"> de solliciter </w:t>
      </w:r>
      <w:r w:rsidRPr="00A94FD4">
        <w:rPr>
          <w:b/>
          <w:bCs/>
        </w:rPr>
        <w:t xml:space="preserve">au-delà du 31/12/2024 </w:t>
      </w:r>
      <w:r w:rsidR="006804EA" w:rsidRPr="00A94FD4">
        <w:rPr>
          <w:b/>
          <w:bCs/>
        </w:rPr>
        <w:t xml:space="preserve">des </w:t>
      </w:r>
      <w:r w:rsidR="00995724" w:rsidRPr="00A94FD4">
        <w:rPr>
          <w:b/>
          <w:bCs/>
        </w:rPr>
        <w:t>« </w:t>
      </w:r>
      <w:r w:rsidR="006804EA" w:rsidRPr="00A94FD4">
        <w:rPr>
          <w:b/>
          <w:bCs/>
        </w:rPr>
        <w:t>avenants</w:t>
      </w:r>
      <w:r w:rsidR="00995724" w:rsidRPr="00A94FD4">
        <w:rPr>
          <w:b/>
          <w:bCs/>
        </w:rPr>
        <w:t> »</w:t>
      </w:r>
      <w:r w:rsidR="008D38AC" w:rsidRPr="00A94FD4">
        <w:rPr>
          <w:b/>
          <w:bCs/>
        </w:rPr>
        <w:t xml:space="preserve"> aux marchés publics</w:t>
      </w:r>
      <w:r w:rsidRPr="00A94FD4">
        <w:rPr>
          <w:b/>
          <w:bCs/>
        </w:rPr>
        <w:t xml:space="preserve"> et de les prendre en compte </w:t>
      </w:r>
      <w:r w:rsidR="002B68EA" w:rsidRPr="00A94FD4">
        <w:rPr>
          <w:b/>
          <w:bCs/>
        </w:rPr>
        <w:t xml:space="preserve">en PIV </w:t>
      </w:r>
      <w:r w:rsidR="006804EA" w:rsidRPr="00A94FD4">
        <w:rPr>
          <w:b/>
          <w:bCs/>
        </w:rPr>
        <w:t>?</w:t>
      </w:r>
    </w:p>
    <w:p w14:paraId="7EB6141C" w14:textId="4FEBA468" w:rsidR="0048096B" w:rsidRDefault="00C629DA" w:rsidP="00BA3B63">
      <w:pPr>
        <w:spacing w:before="240"/>
        <w:jc w:val="both"/>
      </w:pPr>
      <w:r w:rsidRPr="002436BC">
        <w:t xml:space="preserve">Les avenants </w:t>
      </w:r>
      <w:r w:rsidR="00F1618B" w:rsidRPr="002436BC">
        <w:t xml:space="preserve">aux marchés publics </w:t>
      </w:r>
      <w:r w:rsidR="002B68EA" w:rsidRPr="002436BC">
        <w:t>qui seraient conclus</w:t>
      </w:r>
      <w:r w:rsidRPr="002436BC">
        <w:t xml:space="preserve"> au-delà du 31/12/2024 ne seront pas pris en compte dans le calcul du total justifié des dépenses.</w:t>
      </w:r>
      <w:r w:rsidR="007B04F2" w:rsidRPr="002436BC">
        <w:t xml:space="preserve"> Le montant pris en compte sera le montant d’attribution du marché.</w:t>
      </w:r>
    </w:p>
    <w:p w14:paraId="463A76F8" w14:textId="77777777" w:rsidR="00A554D4" w:rsidRPr="003E4250" w:rsidRDefault="00A554D4" w:rsidP="00A554D4">
      <w:pPr>
        <w:pStyle w:val="Paragraphedeliste"/>
        <w:numPr>
          <w:ilvl w:val="0"/>
          <w:numId w:val="2"/>
        </w:numPr>
        <w:spacing w:before="240"/>
        <w:ind w:left="0" w:firstLine="0"/>
        <w:jc w:val="both"/>
        <w:rPr>
          <w:b/>
          <w:bCs/>
        </w:rPr>
      </w:pPr>
      <w:r w:rsidRPr="003E4250">
        <w:rPr>
          <w:b/>
          <w:bCs/>
        </w:rPr>
        <w:t>Dans l’hypothèse où l’acquisition de bâtiments ou de terrains serait nécessaire à la réalisation du projet, quels sont les actes qui doivent être passés avant le 31/12/2024 ?</w:t>
      </w:r>
    </w:p>
    <w:p w14:paraId="4BF2D545" w14:textId="77777777" w:rsidR="00A554D4" w:rsidRPr="005F77BE" w:rsidRDefault="00A554D4" w:rsidP="00A554D4">
      <w:pPr>
        <w:pStyle w:val="Paragraphedeliste"/>
        <w:spacing w:before="240"/>
        <w:ind w:left="0"/>
        <w:jc w:val="both"/>
        <w:rPr>
          <w:highlight w:val="yellow"/>
        </w:rPr>
      </w:pPr>
    </w:p>
    <w:p w14:paraId="4C9DC59B" w14:textId="44AFAF3E" w:rsidR="00A554D4" w:rsidRDefault="002436BC" w:rsidP="00A554D4">
      <w:pPr>
        <w:pStyle w:val="Paragraphedeliste"/>
        <w:spacing w:before="240"/>
        <w:ind w:left="0"/>
        <w:jc w:val="both"/>
      </w:pPr>
      <w:r>
        <w:t>L’échéance du 31/12/2024 devra être respectée</w:t>
      </w:r>
      <w:r w:rsidR="003E4250">
        <w:t>, en cohérence avec les dispositions applicables en PGV,</w:t>
      </w:r>
      <w:r>
        <w:t xml:space="preserve"> pour toutes </w:t>
      </w:r>
      <w:r w:rsidRPr="002436BC">
        <w:t>les acquisitions qui font l’objet d’un acte authentique ou d’un jugement tenant lieu d’acte authentique de vente.</w:t>
      </w:r>
    </w:p>
    <w:p w14:paraId="15534D53" w14:textId="77777777" w:rsidR="002436BC" w:rsidRDefault="002436BC" w:rsidP="00A554D4">
      <w:pPr>
        <w:pStyle w:val="Paragraphedeliste"/>
        <w:spacing w:before="240"/>
        <w:ind w:left="0"/>
        <w:jc w:val="both"/>
      </w:pPr>
    </w:p>
    <w:p w14:paraId="5BD07547" w14:textId="194A244F" w:rsidR="00F0306E" w:rsidRPr="00FF0137" w:rsidRDefault="00F0306E" w:rsidP="00BA3B63">
      <w:pPr>
        <w:pStyle w:val="Paragraphedeliste"/>
        <w:numPr>
          <w:ilvl w:val="0"/>
          <w:numId w:val="8"/>
        </w:numPr>
        <w:spacing w:before="240"/>
        <w:ind w:left="0" w:firstLine="0"/>
        <w:jc w:val="both"/>
        <w:rPr>
          <w:b/>
          <w:bCs/>
        </w:rPr>
      </w:pPr>
      <w:r w:rsidRPr="00FF0137">
        <w:rPr>
          <w:b/>
          <w:bCs/>
        </w:rPr>
        <w:t xml:space="preserve">Quel est le rôle du </w:t>
      </w:r>
      <w:proofErr w:type="gramStart"/>
      <w:r w:rsidRPr="00FF0137">
        <w:rPr>
          <w:b/>
          <w:bCs/>
        </w:rPr>
        <w:t>LEPUR?</w:t>
      </w:r>
      <w:proofErr w:type="gramEnd"/>
      <w:r w:rsidRPr="00FF0137">
        <w:rPr>
          <w:b/>
          <w:bCs/>
        </w:rPr>
        <w:t xml:space="preserve"> </w:t>
      </w:r>
      <w:r w:rsidR="00BC60BA" w:rsidRPr="00FF0137">
        <w:rPr>
          <w:b/>
          <w:bCs/>
        </w:rPr>
        <w:t>A</w:t>
      </w:r>
      <w:r w:rsidRPr="00FF0137">
        <w:rPr>
          <w:b/>
          <w:bCs/>
        </w:rPr>
        <w:t xml:space="preserve"> quelle fréquence interviendra-t-il ? Y a-t-il un </w:t>
      </w:r>
      <w:proofErr w:type="gramStart"/>
      <w:r w:rsidRPr="00FF0137">
        <w:rPr>
          <w:b/>
          <w:bCs/>
        </w:rPr>
        <w:t>timing</w:t>
      </w:r>
      <w:proofErr w:type="gramEnd"/>
      <w:r w:rsidRPr="00FF0137">
        <w:rPr>
          <w:b/>
          <w:bCs/>
        </w:rPr>
        <w:t xml:space="preserve"> déjà défini ?</w:t>
      </w:r>
    </w:p>
    <w:p w14:paraId="7EEFC2E5" w14:textId="77EEB910" w:rsidR="00510E46" w:rsidRPr="002436BC" w:rsidRDefault="00EA0E8D" w:rsidP="00BA3B63">
      <w:pPr>
        <w:spacing w:before="240"/>
        <w:jc w:val="both"/>
      </w:pPr>
      <w:r w:rsidRPr="002436BC">
        <w:t>S</w:t>
      </w:r>
      <w:r w:rsidR="0052175C" w:rsidRPr="002436BC">
        <w:t xml:space="preserve">ur base de </w:t>
      </w:r>
      <w:r w:rsidRPr="002436BC">
        <w:t>l’</w:t>
      </w:r>
      <w:r w:rsidR="0052175C" w:rsidRPr="002436BC">
        <w:t xml:space="preserve">expérience acquise notamment </w:t>
      </w:r>
      <w:r w:rsidR="002436BC">
        <w:t xml:space="preserve">en ayant déjà accompagné </w:t>
      </w:r>
      <w:r w:rsidR="008E77DE" w:rsidRPr="002436BC">
        <w:t>certaine</w:t>
      </w:r>
      <w:r w:rsidR="0052175C" w:rsidRPr="002436BC">
        <w:t xml:space="preserve">s Villes </w:t>
      </w:r>
      <w:r w:rsidR="00406E9C" w:rsidRPr="002436BC">
        <w:t xml:space="preserve">dans l’élaboration et la mise en </w:t>
      </w:r>
      <w:r w:rsidR="00BD5ED6" w:rsidRPr="002436BC">
        <w:t>œuvre</w:t>
      </w:r>
      <w:r w:rsidR="0052175C" w:rsidRPr="002436BC">
        <w:t xml:space="preserve"> de leur PDU</w:t>
      </w:r>
      <w:r w:rsidR="00406E9C" w:rsidRPr="002436BC">
        <w:t>,</w:t>
      </w:r>
      <w:r w:rsidR="00887446" w:rsidRPr="002436BC">
        <w:t xml:space="preserve"> </w:t>
      </w:r>
      <w:r w:rsidRPr="002436BC">
        <w:t>Le LEPUR</w:t>
      </w:r>
      <w:r w:rsidR="002436BC">
        <w:t>,</w:t>
      </w:r>
      <w:r w:rsidR="002436BC" w:rsidRPr="002436BC">
        <w:t xml:space="preserve"> centre de recherche de l’</w:t>
      </w:r>
      <w:proofErr w:type="spellStart"/>
      <w:r w:rsidR="002436BC" w:rsidRPr="002436BC">
        <w:t>ULiège</w:t>
      </w:r>
      <w:proofErr w:type="spellEnd"/>
      <w:r w:rsidR="002436BC" w:rsidRPr="002436BC">
        <w:t xml:space="preserve"> spécialisé en Développement territorial</w:t>
      </w:r>
      <w:r w:rsidR="002436BC">
        <w:t>,</w:t>
      </w:r>
      <w:r w:rsidRPr="002436BC">
        <w:t xml:space="preserve"> veillera à fournir </w:t>
      </w:r>
      <w:r w:rsidR="00887446" w:rsidRPr="002436BC">
        <w:t xml:space="preserve">des conseils </w:t>
      </w:r>
      <w:r w:rsidR="00406E9C" w:rsidRPr="002436BC">
        <w:t xml:space="preserve">aux Villes </w:t>
      </w:r>
      <w:r w:rsidR="008236F6" w:rsidRPr="002436BC">
        <w:t xml:space="preserve">qui le souhaiteraient </w:t>
      </w:r>
      <w:r w:rsidR="00CE6044" w:rsidRPr="002436BC">
        <w:t>dans la rédaction de</w:t>
      </w:r>
      <w:r w:rsidR="00887446" w:rsidRPr="002436BC">
        <w:t xml:space="preserve"> </w:t>
      </w:r>
      <w:r w:rsidR="00DE78F9" w:rsidRPr="002436BC">
        <w:t>leur</w:t>
      </w:r>
      <w:r w:rsidR="00887446" w:rsidRPr="002436BC">
        <w:t xml:space="preserve"> plan d’actions</w:t>
      </w:r>
      <w:r w:rsidRPr="002436BC">
        <w:t xml:space="preserve"> en PIV</w:t>
      </w:r>
      <w:r w:rsidR="00730C47" w:rsidRPr="002436BC">
        <w:t>.</w:t>
      </w:r>
      <w:r w:rsidR="00887446" w:rsidRPr="002436BC">
        <w:t xml:space="preserve"> </w:t>
      </w:r>
      <w:r w:rsidR="00730C47" w:rsidRPr="002436BC">
        <w:t xml:space="preserve">Le LEPUR </w:t>
      </w:r>
      <w:r w:rsidR="00887446" w:rsidRPr="002436BC">
        <w:t>s’appu</w:t>
      </w:r>
      <w:r w:rsidR="00AE07F0" w:rsidRPr="002436BC">
        <w:t>i</w:t>
      </w:r>
      <w:r w:rsidR="00730C47" w:rsidRPr="002436BC">
        <w:t>era</w:t>
      </w:r>
      <w:r w:rsidR="00AE07F0" w:rsidRPr="002436BC">
        <w:t xml:space="preserve"> pour ce faire</w:t>
      </w:r>
      <w:r w:rsidR="00887446" w:rsidRPr="002436BC">
        <w:t xml:space="preserve"> sur </w:t>
      </w:r>
      <w:r w:rsidR="002C14E1" w:rsidRPr="002436BC">
        <w:t xml:space="preserve">les recommandations de </w:t>
      </w:r>
      <w:r w:rsidR="00887446" w:rsidRPr="002436BC">
        <w:t xml:space="preserve">la </w:t>
      </w:r>
      <w:r w:rsidR="00877F85" w:rsidRPr="002436BC">
        <w:t xml:space="preserve">Déclaration de </w:t>
      </w:r>
      <w:r w:rsidR="007F26F8" w:rsidRPr="002436BC">
        <w:t>P</w:t>
      </w:r>
      <w:r w:rsidR="00877F85" w:rsidRPr="002436BC">
        <w:t xml:space="preserve">olitique </w:t>
      </w:r>
      <w:r w:rsidR="007F26F8" w:rsidRPr="002436BC">
        <w:t>R</w:t>
      </w:r>
      <w:r w:rsidR="00877F85" w:rsidRPr="002436BC">
        <w:t>é</w:t>
      </w:r>
      <w:r w:rsidR="007F26F8" w:rsidRPr="002436BC">
        <w:t>g</w:t>
      </w:r>
      <w:r w:rsidR="00877F85" w:rsidRPr="002436BC">
        <w:t>ionale 2019-2024</w:t>
      </w:r>
      <w:r w:rsidR="00DE78F9" w:rsidRPr="002436BC">
        <w:t xml:space="preserve"> ainsi que sur </w:t>
      </w:r>
      <w:r w:rsidR="00877F85" w:rsidRPr="002436BC">
        <w:t xml:space="preserve">la décision du </w:t>
      </w:r>
      <w:r w:rsidR="007F26F8" w:rsidRPr="002436BC">
        <w:t xml:space="preserve">Gouvernement du </w:t>
      </w:r>
      <w:r w:rsidR="00877F85" w:rsidRPr="002436BC">
        <w:t>1</w:t>
      </w:r>
      <w:r w:rsidR="00877F85" w:rsidRPr="002436BC">
        <w:rPr>
          <w:vertAlign w:val="superscript"/>
        </w:rPr>
        <w:t>er</w:t>
      </w:r>
      <w:r w:rsidR="00877F85" w:rsidRPr="002436BC">
        <w:t xml:space="preserve"> avril 2021</w:t>
      </w:r>
      <w:r w:rsidR="007F26F8" w:rsidRPr="002436BC">
        <w:t xml:space="preserve"> </w:t>
      </w:r>
      <w:r w:rsidR="00DE78F9" w:rsidRPr="002436BC">
        <w:t>et</w:t>
      </w:r>
      <w:r w:rsidR="007F26F8" w:rsidRPr="002436BC">
        <w:t xml:space="preserve"> la </w:t>
      </w:r>
      <w:r w:rsidR="00887446" w:rsidRPr="002436BC">
        <w:t>circulaire</w:t>
      </w:r>
      <w:r w:rsidR="00C25D77" w:rsidRPr="002436BC">
        <w:t xml:space="preserve"> </w:t>
      </w:r>
      <w:r w:rsidR="005A4BFC" w:rsidRPr="002436BC">
        <w:t>du 15 mai</w:t>
      </w:r>
      <w:r w:rsidR="007F26F8" w:rsidRPr="002436BC">
        <w:t xml:space="preserve"> </w:t>
      </w:r>
      <w:r w:rsidR="00DE78F9" w:rsidRPr="002436BC">
        <w:t>qui en découlent.</w:t>
      </w:r>
    </w:p>
    <w:p w14:paraId="227B2D62" w14:textId="19275EB8" w:rsidR="00887446" w:rsidRDefault="0055221E" w:rsidP="00BA3B63">
      <w:pPr>
        <w:spacing w:before="240"/>
        <w:jc w:val="both"/>
      </w:pPr>
      <w:r w:rsidRPr="002436BC">
        <w:t xml:space="preserve">Par ailleurs, </w:t>
      </w:r>
      <w:r w:rsidR="00FB6837" w:rsidRPr="002436BC">
        <w:t xml:space="preserve">dans le cadre d’un </w:t>
      </w:r>
      <w:r w:rsidR="00556F85" w:rsidRPr="002436BC">
        <w:t>suivi de la mise en œuvre du plan d’action</w:t>
      </w:r>
      <w:r w:rsidR="005A4BFC" w:rsidRPr="002436BC">
        <w:t xml:space="preserve">, </w:t>
      </w:r>
      <w:r w:rsidR="00FB6837" w:rsidRPr="002436BC">
        <w:t>des</w:t>
      </w:r>
      <w:r w:rsidR="00887446" w:rsidRPr="002436BC">
        <w:t xml:space="preserve"> atelier</w:t>
      </w:r>
      <w:r w:rsidR="00FB6837" w:rsidRPr="002436BC">
        <w:t>s</w:t>
      </w:r>
      <w:r w:rsidR="00887446" w:rsidRPr="002436BC">
        <w:t xml:space="preserve"> spécifique</w:t>
      </w:r>
      <w:r w:rsidR="00FB6837" w:rsidRPr="002436BC">
        <w:t>s</w:t>
      </w:r>
      <w:r w:rsidR="00F82B94" w:rsidRPr="002436BC">
        <w:t xml:space="preserve"> </w:t>
      </w:r>
      <w:r w:rsidR="00FB6837" w:rsidRPr="002436BC">
        <w:t xml:space="preserve">pourraient être </w:t>
      </w:r>
      <w:r w:rsidR="00F82B94" w:rsidRPr="002436BC">
        <w:t>organisé</w:t>
      </w:r>
      <w:r w:rsidR="00FB6837" w:rsidRPr="002436BC">
        <w:t>s</w:t>
      </w:r>
      <w:r w:rsidR="003E4250">
        <w:t>, à intervalles réguliers,</w:t>
      </w:r>
      <w:r w:rsidR="00F82B94" w:rsidRPr="002436BC">
        <w:t xml:space="preserve"> par L</w:t>
      </w:r>
      <w:r w:rsidR="00311CC6" w:rsidRPr="002436BC">
        <w:t>e</w:t>
      </w:r>
      <w:r w:rsidR="00F82B94" w:rsidRPr="002436BC">
        <w:t xml:space="preserve"> L</w:t>
      </w:r>
      <w:r w:rsidR="00F808AD" w:rsidRPr="002436BC">
        <w:t>EPUR</w:t>
      </w:r>
      <w:r w:rsidR="003E4250">
        <w:t xml:space="preserve"> dans le cadre de la convention qui le lie actuellement avec la Région et </w:t>
      </w:r>
      <w:r w:rsidR="003E4250" w:rsidRPr="003E4250">
        <w:t xml:space="preserve">portant </w:t>
      </w:r>
      <w:r w:rsidR="003E4250">
        <w:t>sur l’animation</w:t>
      </w:r>
      <w:r w:rsidR="003E4250" w:rsidRPr="003E4250">
        <w:t xml:space="preserve"> d</w:t>
      </w:r>
      <w:r w:rsidR="003E4250">
        <w:t>e la</w:t>
      </w:r>
      <w:r w:rsidR="003E4250" w:rsidRPr="003E4250">
        <w:t xml:space="preserve"> plateforme de mise en réseau des villes wallonnes</w:t>
      </w:r>
      <w:r w:rsidR="003E4250">
        <w:t>.</w:t>
      </w:r>
    </w:p>
    <w:p w14:paraId="6336E666" w14:textId="6F50A785" w:rsidR="00F0306E" w:rsidRPr="00FF0137" w:rsidRDefault="00F0306E" w:rsidP="00BA3B63">
      <w:pPr>
        <w:pStyle w:val="Paragraphedeliste"/>
        <w:numPr>
          <w:ilvl w:val="0"/>
          <w:numId w:val="8"/>
        </w:numPr>
        <w:spacing w:before="240"/>
        <w:ind w:left="0" w:firstLine="0"/>
        <w:jc w:val="both"/>
        <w:rPr>
          <w:b/>
          <w:bCs/>
        </w:rPr>
      </w:pPr>
      <w:r w:rsidRPr="00FF0137">
        <w:rPr>
          <w:b/>
          <w:bCs/>
        </w:rPr>
        <w:lastRenderedPageBreak/>
        <w:t>L</w:t>
      </w:r>
      <w:r w:rsidR="0046392E" w:rsidRPr="00FF0137">
        <w:rPr>
          <w:b/>
          <w:bCs/>
        </w:rPr>
        <w:t xml:space="preserve">es </w:t>
      </w:r>
      <w:r w:rsidRPr="00FF0137">
        <w:rPr>
          <w:b/>
          <w:bCs/>
        </w:rPr>
        <w:t>actualisation</w:t>
      </w:r>
      <w:r w:rsidR="0046392E" w:rsidRPr="00FF0137">
        <w:rPr>
          <w:b/>
          <w:bCs/>
        </w:rPr>
        <w:t>s</w:t>
      </w:r>
      <w:r w:rsidRPr="00FF0137">
        <w:rPr>
          <w:b/>
          <w:bCs/>
        </w:rPr>
        <w:t xml:space="preserve"> du </w:t>
      </w:r>
      <w:r w:rsidRPr="003E4250">
        <w:rPr>
          <w:b/>
          <w:bCs/>
        </w:rPr>
        <w:t>PST et</w:t>
      </w:r>
      <w:r w:rsidR="007F26F8" w:rsidRPr="003E4250">
        <w:rPr>
          <w:b/>
          <w:bCs/>
        </w:rPr>
        <w:t xml:space="preserve">, </w:t>
      </w:r>
      <w:r w:rsidR="000459C8" w:rsidRPr="003E4250">
        <w:rPr>
          <w:b/>
          <w:bCs/>
        </w:rPr>
        <w:t>le cas échéant,</w:t>
      </w:r>
      <w:r w:rsidRPr="003E4250">
        <w:rPr>
          <w:b/>
          <w:bCs/>
        </w:rPr>
        <w:t xml:space="preserve"> de la PDU peuvent-</w:t>
      </w:r>
      <w:r w:rsidR="0046392E" w:rsidRPr="003E4250">
        <w:rPr>
          <w:b/>
          <w:bCs/>
        </w:rPr>
        <w:t>elle</w:t>
      </w:r>
      <w:r w:rsidRPr="003E4250">
        <w:rPr>
          <w:b/>
          <w:bCs/>
        </w:rPr>
        <w:t>s être présenté</w:t>
      </w:r>
      <w:r w:rsidR="0046392E" w:rsidRPr="003E4250">
        <w:rPr>
          <w:b/>
          <w:bCs/>
        </w:rPr>
        <w:t>e</w:t>
      </w:r>
      <w:r w:rsidRPr="003E4250">
        <w:rPr>
          <w:b/>
          <w:bCs/>
        </w:rPr>
        <w:t>s au conseil communal après l’adoption de la PIV ?</w:t>
      </w:r>
    </w:p>
    <w:p w14:paraId="0EFB112F" w14:textId="04378D62" w:rsidR="00F0306E" w:rsidRDefault="00BC0A51" w:rsidP="00BA3B63">
      <w:pPr>
        <w:spacing w:before="240"/>
        <w:jc w:val="both"/>
      </w:pPr>
      <w:r>
        <w:t>Oui. L’actualisation (facultative) de la PDU intervient 30 mois après notification de son approbation. Le plan d’actions relatif à la PIV doit toutefois prendre en considération les orientations stratégiques du PST et, le cas échéant</w:t>
      </w:r>
      <w:r w:rsidR="0046392E">
        <w:t>,</w:t>
      </w:r>
      <w:r>
        <w:t xml:space="preserve"> de la PDU en vue de s’y conformer.</w:t>
      </w:r>
    </w:p>
    <w:p w14:paraId="1B5413D0" w14:textId="6CCD1CA8" w:rsidR="008E752A" w:rsidRPr="00AC151C" w:rsidRDefault="003D11C4" w:rsidP="00BA3B63">
      <w:pPr>
        <w:spacing w:before="240"/>
        <w:jc w:val="both"/>
        <w:rPr>
          <w:b/>
          <w:bCs/>
        </w:rPr>
      </w:pPr>
      <w:r>
        <w:rPr>
          <w:b/>
          <w:bCs/>
        </w:rPr>
        <w:t xml:space="preserve">B. </w:t>
      </w:r>
      <w:r w:rsidR="008E752A" w:rsidRPr="00AC151C">
        <w:rPr>
          <w:b/>
          <w:bCs/>
        </w:rPr>
        <w:t>RENOVATION URBAINE ET REVITALISATION URBAINES</w:t>
      </w:r>
    </w:p>
    <w:p w14:paraId="27898284" w14:textId="051CD7D8" w:rsidR="008E752A" w:rsidRPr="003E4250" w:rsidRDefault="008E752A" w:rsidP="00AC0F0A">
      <w:pPr>
        <w:pStyle w:val="Paragraphedeliste"/>
        <w:numPr>
          <w:ilvl w:val="0"/>
          <w:numId w:val="2"/>
        </w:numPr>
        <w:spacing w:before="240"/>
        <w:ind w:left="0" w:firstLine="0"/>
        <w:jc w:val="both"/>
        <w:rPr>
          <w:b/>
          <w:bCs/>
        </w:rPr>
      </w:pPr>
      <w:bookmarkStart w:id="0" w:name="_Hlk73700014"/>
      <w:r w:rsidRPr="003E4250">
        <w:rPr>
          <w:b/>
          <w:bCs/>
        </w:rPr>
        <w:t xml:space="preserve">Les Villes bénéficiant de subsides PIV </w:t>
      </w:r>
      <w:bookmarkEnd w:id="0"/>
      <w:r w:rsidRPr="003E4250">
        <w:rPr>
          <w:b/>
          <w:bCs/>
        </w:rPr>
        <w:t>p</w:t>
      </w:r>
      <w:r w:rsidR="00540AFA" w:rsidRPr="003E4250">
        <w:rPr>
          <w:b/>
          <w:bCs/>
        </w:rPr>
        <w:t>euve</w:t>
      </w:r>
      <w:r w:rsidRPr="003E4250">
        <w:rPr>
          <w:b/>
          <w:bCs/>
        </w:rPr>
        <w:t xml:space="preserve">nt-elles encore </w:t>
      </w:r>
      <w:r w:rsidR="0054581E" w:rsidRPr="003E4250">
        <w:rPr>
          <w:b/>
          <w:bCs/>
        </w:rPr>
        <w:t xml:space="preserve">déposer de nouveaux </w:t>
      </w:r>
      <w:r w:rsidR="00AC0F0A" w:rsidRPr="003E4250">
        <w:rPr>
          <w:b/>
          <w:bCs/>
        </w:rPr>
        <w:t>projets</w:t>
      </w:r>
      <w:r w:rsidR="0054581E" w:rsidRPr="003E4250">
        <w:rPr>
          <w:b/>
          <w:bCs/>
        </w:rPr>
        <w:t xml:space="preserve"> </w:t>
      </w:r>
      <w:r w:rsidR="00AC0F0A" w:rsidRPr="003E4250">
        <w:rPr>
          <w:b/>
          <w:bCs/>
        </w:rPr>
        <w:t xml:space="preserve">portant </w:t>
      </w:r>
      <w:r w:rsidR="005431F8" w:rsidRPr="003E4250">
        <w:rPr>
          <w:b/>
          <w:bCs/>
        </w:rPr>
        <w:t>sur la</w:t>
      </w:r>
      <w:r w:rsidR="0054581E" w:rsidRPr="003E4250">
        <w:rPr>
          <w:b/>
          <w:bCs/>
        </w:rPr>
        <w:t xml:space="preserve"> rec</w:t>
      </w:r>
      <w:r w:rsidR="00540AFA" w:rsidRPr="003E4250">
        <w:rPr>
          <w:b/>
          <w:bCs/>
        </w:rPr>
        <w:t>onnaissance de nouveaux périmètres de</w:t>
      </w:r>
      <w:r w:rsidRPr="003E4250">
        <w:rPr>
          <w:b/>
          <w:bCs/>
        </w:rPr>
        <w:t xml:space="preserve"> rénovation urbaine </w:t>
      </w:r>
      <w:r w:rsidR="00540AFA" w:rsidRPr="003E4250">
        <w:rPr>
          <w:b/>
          <w:bCs/>
        </w:rPr>
        <w:t>ou de</w:t>
      </w:r>
      <w:r w:rsidRPr="003E4250">
        <w:rPr>
          <w:b/>
          <w:bCs/>
        </w:rPr>
        <w:t xml:space="preserve"> revitalisation urbaine ?</w:t>
      </w:r>
    </w:p>
    <w:p w14:paraId="3BCEBA1D" w14:textId="539F5221" w:rsidR="00BC0A51" w:rsidRPr="0078101E" w:rsidRDefault="00BC0A51" w:rsidP="00BA3B63">
      <w:pPr>
        <w:spacing w:before="240"/>
        <w:jc w:val="both"/>
      </w:pPr>
      <w:r w:rsidRPr="0078101E">
        <w:t xml:space="preserve">Non. </w:t>
      </w:r>
      <w:r w:rsidR="00715C22" w:rsidRPr="0078101E">
        <w:t xml:space="preserve">En application </w:t>
      </w:r>
      <w:r w:rsidRPr="0078101E">
        <w:t>de la décision du GW du 1</w:t>
      </w:r>
      <w:r w:rsidRPr="0078101E">
        <w:rPr>
          <w:vertAlign w:val="superscript"/>
        </w:rPr>
        <w:t>er</w:t>
      </w:r>
      <w:r w:rsidRPr="0078101E">
        <w:t xml:space="preserve"> avril 2021</w:t>
      </w:r>
      <w:r w:rsidR="00715C22" w:rsidRPr="0078101E">
        <w:t xml:space="preserve"> et dans l’attente</w:t>
      </w:r>
      <w:r w:rsidR="00730193" w:rsidRPr="0078101E">
        <w:t xml:space="preserve"> de l’entrée en vigueur d’une nouvelle réglementation</w:t>
      </w:r>
      <w:r w:rsidR="00C82493" w:rsidRPr="0078101E">
        <w:t xml:space="preserve"> portant sur le Développement urbain, </w:t>
      </w:r>
      <w:r w:rsidRPr="0078101E">
        <w:t>les villes bénéficiaires de la PIV ne peuvent plus</w:t>
      </w:r>
      <w:r w:rsidR="00AC0F0A" w:rsidRPr="0078101E">
        <w:t xml:space="preserve"> déposer de nouveaux projets s’inscrivant dans les dispositifs de rénovation ou de revitalisation urbaine</w:t>
      </w:r>
      <w:r w:rsidR="00066955" w:rsidRPr="0078101E">
        <w:t>s</w:t>
      </w:r>
      <w:r w:rsidR="00AC0F0A" w:rsidRPr="0078101E">
        <w:t>.</w:t>
      </w:r>
      <w:r w:rsidRPr="0078101E">
        <w:t xml:space="preserve"> </w:t>
      </w:r>
    </w:p>
    <w:p w14:paraId="2B130AD5" w14:textId="4855653D" w:rsidR="006F5AB3" w:rsidRDefault="00485B6B" w:rsidP="00BA3B63">
      <w:pPr>
        <w:spacing w:before="240"/>
        <w:jc w:val="both"/>
      </w:pPr>
      <w:r w:rsidRPr="0078101E">
        <w:t>Toutefois, l</w:t>
      </w:r>
      <w:r w:rsidR="00D77EA1" w:rsidRPr="0078101E">
        <w:t>es Villes bénéficiant de la PIV et qui, avant le 1</w:t>
      </w:r>
      <w:r w:rsidR="00D77EA1" w:rsidRPr="0078101E">
        <w:rPr>
          <w:vertAlign w:val="superscript"/>
        </w:rPr>
        <w:t>er</w:t>
      </w:r>
      <w:r w:rsidR="00D77EA1" w:rsidRPr="0078101E">
        <w:t xml:space="preserve"> avril 2021, disposaient d’un ou plusieurs</w:t>
      </w:r>
      <w:r w:rsidR="00D77EA1" w:rsidRPr="00054A30">
        <w:t xml:space="preserve"> périmètres de rénovation ou de revitalisation urbaines, reconnus par le Gouvernement et toujours en vigueur, continueront à bénéficier de la réglementation en vigueur. </w:t>
      </w:r>
      <w:r w:rsidR="00435EEB">
        <w:t>Cependant, celles-ci ne seront p</w:t>
      </w:r>
      <w:r w:rsidR="00C81155">
        <w:t>a</w:t>
      </w:r>
      <w:r w:rsidR="00435EEB">
        <w:t xml:space="preserve">s </w:t>
      </w:r>
      <w:r w:rsidR="00C81155">
        <w:t>considéré</w:t>
      </w:r>
      <w:r w:rsidR="00BD1816">
        <w:t>e</w:t>
      </w:r>
      <w:r w:rsidR="00C81155">
        <w:t>s comme prioritaires</w:t>
      </w:r>
      <w:r w:rsidR="006F5AB3">
        <w:t xml:space="preserve"> </w:t>
      </w:r>
      <w:r w:rsidR="0075460E">
        <w:t>dans le cadre d</w:t>
      </w:r>
      <w:r w:rsidR="00EF738D">
        <w:t>e l’examen opéré chaque année dans les l</w:t>
      </w:r>
      <w:r w:rsidR="00BF2DDF">
        <w:t>imites de</w:t>
      </w:r>
      <w:r w:rsidR="005745A6">
        <w:t>s</w:t>
      </w:r>
      <w:r w:rsidR="00BF2DDF">
        <w:t xml:space="preserve"> disponibilité</w:t>
      </w:r>
      <w:r w:rsidR="005745A6">
        <w:t>s</w:t>
      </w:r>
      <w:r w:rsidR="00BF2DDF">
        <w:t xml:space="preserve"> budgétaire</w:t>
      </w:r>
      <w:r w:rsidR="005745A6">
        <w:t>s</w:t>
      </w:r>
      <w:r w:rsidR="00BF2DDF">
        <w:t>.</w:t>
      </w:r>
      <w:r w:rsidR="00BD1816">
        <w:t xml:space="preserve"> </w:t>
      </w:r>
      <w:r w:rsidR="00CF6189">
        <w:t>En conséquence, si les Villes tiennent</w:t>
      </w:r>
      <w:r w:rsidR="009A2A63">
        <w:t>,</w:t>
      </w:r>
      <w:r w:rsidR="009A2A63" w:rsidRPr="009A2A63">
        <w:t xml:space="preserve"> </w:t>
      </w:r>
      <w:r w:rsidR="009A2A63">
        <w:t>dans les années à venir,</w:t>
      </w:r>
      <w:r w:rsidR="00CF6189">
        <w:t xml:space="preserve"> à la réalisation de projet</w:t>
      </w:r>
      <w:r w:rsidR="009A2A63">
        <w:t>s</w:t>
      </w:r>
      <w:r w:rsidR="00CF6189">
        <w:t xml:space="preserve"> issus d’un périmètre reconnu, il est suggéré de déposer le</w:t>
      </w:r>
      <w:r w:rsidR="0069255A">
        <w:t xml:space="preserve"> ou lesdits </w:t>
      </w:r>
      <w:r w:rsidR="00CF6189">
        <w:t>projet</w:t>
      </w:r>
      <w:r w:rsidR="0069255A">
        <w:t>s</w:t>
      </w:r>
      <w:r w:rsidR="00CF6189">
        <w:t xml:space="preserve"> dans le cadre de la présente opération.</w:t>
      </w:r>
    </w:p>
    <w:p w14:paraId="157BE8B0" w14:textId="584DBC1E" w:rsidR="00CF6189" w:rsidRDefault="00685A77" w:rsidP="00BA3B63">
      <w:pPr>
        <w:spacing w:before="240"/>
        <w:jc w:val="both"/>
      </w:pPr>
      <w:r w:rsidRPr="00054A30">
        <w:t xml:space="preserve">Les Villes concernées </w:t>
      </w:r>
      <w:r w:rsidR="00BC0A51" w:rsidRPr="00054A30">
        <w:t>pourront</w:t>
      </w:r>
      <w:r w:rsidR="00423DAD">
        <w:t xml:space="preserve"> par ailleurs</w:t>
      </w:r>
      <w:r w:rsidR="00BC0A51" w:rsidRPr="00054A30">
        <w:t xml:space="preserve"> continuer à bénéficier d’une subvention pour l’engagement et/ou le maintien d’un conseiller en rénovation urbaine</w:t>
      </w:r>
      <w:r w:rsidR="009214BA" w:rsidRPr="00054A30">
        <w:t xml:space="preserve"> (CRU)</w:t>
      </w:r>
      <w:r w:rsidR="00BC0A51" w:rsidRPr="00054A30">
        <w:t>. Les conditions de subventionnement du conseiller restent inchangées. Au-delà du suivi de la mise en œuvre des actions de l’opération de rénovation urbaine, le CRU peut, complémentairement, accompagner la mise en œuvre des actions de la PIV, qu’elles soient reprises au sein du périmètre ou en dehors.</w:t>
      </w:r>
    </w:p>
    <w:p w14:paraId="4F72A0D2" w14:textId="3A55F296" w:rsidR="00D11AEA" w:rsidRPr="00054A30" w:rsidRDefault="0054157D" w:rsidP="00BA3B63">
      <w:pPr>
        <w:pStyle w:val="Paragraphedeliste"/>
        <w:numPr>
          <w:ilvl w:val="0"/>
          <w:numId w:val="2"/>
        </w:numPr>
        <w:spacing w:before="240"/>
        <w:ind w:left="0" w:firstLine="0"/>
        <w:jc w:val="both"/>
        <w:rPr>
          <w:b/>
          <w:bCs/>
        </w:rPr>
      </w:pPr>
      <w:r w:rsidRPr="00054A30">
        <w:rPr>
          <w:b/>
          <w:bCs/>
        </w:rPr>
        <w:t>Les Villes</w:t>
      </w:r>
      <w:r w:rsidR="00D77EA1" w:rsidRPr="00054A30">
        <w:rPr>
          <w:b/>
          <w:bCs/>
        </w:rPr>
        <w:t xml:space="preserve"> bénéficiant de la PIV qui </w:t>
      </w:r>
      <w:r w:rsidR="008E752A" w:rsidRPr="00054A30">
        <w:rPr>
          <w:b/>
          <w:bCs/>
        </w:rPr>
        <w:t>compte</w:t>
      </w:r>
      <w:r w:rsidR="00D77EA1" w:rsidRPr="00054A30">
        <w:rPr>
          <w:b/>
          <w:bCs/>
        </w:rPr>
        <w:t>nt</w:t>
      </w:r>
      <w:r w:rsidR="008E752A" w:rsidRPr="00054A30">
        <w:rPr>
          <w:b/>
          <w:bCs/>
        </w:rPr>
        <w:t xml:space="preserve"> s’inscrire dans une opération de rénovation urbaine (</w:t>
      </w:r>
      <w:r w:rsidR="00685A77" w:rsidRPr="00054A30">
        <w:rPr>
          <w:b/>
          <w:bCs/>
        </w:rPr>
        <w:t>« </w:t>
      </w:r>
      <w:r w:rsidR="008E752A" w:rsidRPr="00054A30">
        <w:rPr>
          <w:b/>
          <w:bCs/>
        </w:rPr>
        <w:t>dossier de base</w:t>
      </w:r>
      <w:r w:rsidR="00685A77" w:rsidRPr="00054A30">
        <w:rPr>
          <w:b/>
          <w:bCs/>
        </w:rPr>
        <w:t> »</w:t>
      </w:r>
      <w:r w:rsidR="008E752A" w:rsidRPr="00054A30">
        <w:rPr>
          <w:b/>
          <w:bCs/>
        </w:rPr>
        <w:t xml:space="preserve"> en cours de réalisation), </w:t>
      </w:r>
      <w:r w:rsidR="003A125D" w:rsidRPr="00054A30">
        <w:rPr>
          <w:b/>
          <w:bCs/>
        </w:rPr>
        <w:t>peuve</w:t>
      </w:r>
      <w:r w:rsidR="00E94096" w:rsidRPr="00054A30">
        <w:rPr>
          <w:b/>
          <w:bCs/>
        </w:rPr>
        <w:t>n</w:t>
      </w:r>
      <w:r w:rsidR="008E752A" w:rsidRPr="00054A30">
        <w:rPr>
          <w:b/>
          <w:bCs/>
        </w:rPr>
        <w:t xml:space="preserve">t-elle continuer </w:t>
      </w:r>
      <w:r w:rsidR="00E94096" w:rsidRPr="00054A30">
        <w:rPr>
          <w:b/>
          <w:bCs/>
        </w:rPr>
        <w:t>leur</w:t>
      </w:r>
      <w:r w:rsidR="008E752A" w:rsidRPr="00054A30">
        <w:rPr>
          <w:b/>
          <w:bCs/>
        </w:rPr>
        <w:t xml:space="preserve"> projet ?</w:t>
      </w:r>
    </w:p>
    <w:p w14:paraId="35E642D4" w14:textId="1FD2D359" w:rsidR="00BC0A51" w:rsidRDefault="00BC0A51" w:rsidP="00BA3B63">
      <w:pPr>
        <w:spacing w:before="240"/>
        <w:jc w:val="both"/>
      </w:pPr>
      <w:r w:rsidRPr="00054A30">
        <w:t xml:space="preserve">Il s’agit d’une décision communale. </w:t>
      </w:r>
      <w:r w:rsidR="00AF6636">
        <w:t>Ces villes</w:t>
      </w:r>
      <w:r w:rsidRPr="00054A30">
        <w:t xml:space="preserve"> peu</w:t>
      </w:r>
      <w:r w:rsidR="00AF6636">
        <w:t>ven</w:t>
      </w:r>
      <w:r w:rsidRPr="00054A30">
        <w:t>t poursuivre ou initier une demande de reconnaissance d’une opération de rénovation urbaine, sans toutefois pouvoir solliciter une subvention y relative</w:t>
      </w:r>
      <w:r w:rsidR="00BE5ED6" w:rsidRPr="00054A30">
        <w:t xml:space="preserve"> dans le cadre d</w:t>
      </w:r>
      <w:r w:rsidR="00632422" w:rsidRPr="00054A30">
        <w:t>e</w:t>
      </w:r>
      <w:r w:rsidR="00BE5ED6" w:rsidRPr="00054A30">
        <w:t xml:space="preserve"> la réglementa</w:t>
      </w:r>
      <w:r w:rsidR="00632422" w:rsidRPr="00054A30">
        <w:t>t</w:t>
      </w:r>
      <w:r w:rsidR="00BE5ED6" w:rsidRPr="00054A30">
        <w:t>ion en vigueur en RENO/REVI</w:t>
      </w:r>
      <w:r w:rsidR="008D2DD3">
        <w:t>.</w:t>
      </w:r>
      <w:r w:rsidR="00D15C03">
        <w:t xml:space="preserve"> </w:t>
      </w:r>
      <w:r w:rsidR="00700FD4">
        <w:t>Ces nouveaux projets seront exclusivement</w:t>
      </w:r>
      <w:r w:rsidR="00632422" w:rsidRPr="00054A30">
        <w:t xml:space="preserve"> éligible</w:t>
      </w:r>
      <w:r w:rsidR="00700FD4">
        <w:t>s</w:t>
      </w:r>
      <w:r w:rsidR="00632422" w:rsidRPr="00054A30">
        <w:t xml:space="preserve"> dans le cadre de l’opération PIV</w:t>
      </w:r>
      <w:r w:rsidRPr="00054A30">
        <w:t>.</w:t>
      </w:r>
    </w:p>
    <w:p w14:paraId="2E541520" w14:textId="1AEA0AFE" w:rsidR="00D11AEA" w:rsidRPr="00AC151C" w:rsidRDefault="003D11C4" w:rsidP="00D856C1">
      <w:pPr>
        <w:spacing w:before="240"/>
        <w:jc w:val="both"/>
        <w:rPr>
          <w:b/>
          <w:bCs/>
        </w:rPr>
      </w:pPr>
      <w:r>
        <w:rPr>
          <w:b/>
          <w:bCs/>
        </w:rPr>
        <w:t xml:space="preserve">C. </w:t>
      </w:r>
      <w:r w:rsidR="00D11AEA" w:rsidRPr="00AC151C">
        <w:rPr>
          <w:b/>
          <w:bCs/>
        </w:rPr>
        <w:t>RENOVATION ENERGETIQUE DE BÂTIMENTS</w:t>
      </w:r>
    </w:p>
    <w:p w14:paraId="46FF9030" w14:textId="7322813B" w:rsidR="00D11AEA" w:rsidRPr="00FF0137" w:rsidRDefault="00D11AEA" w:rsidP="003D11C4">
      <w:pPr>
        <w:pStyle w:val="Paragraphedeliste"/>
        <w:numPr>
          <w:ilvl w:val="0"/>
          <w:numId w:val="9"/>
        </w:numPr>
        <w:spacing w:before="240"/>
        <w:ind w:left="0" w:firstLine="0"/>
        <w:jc w:val="both"/>
        <w:rPr>
          <w:b/>
          <w:bCs/>
        </w:rPr>
      </w:pPr>
      <w:r w:rsidRPr="00FF0137">
        <w:rPr>
          <w:b/>
          <w:bCs/>
        </w:rPr>
        <w:t xml:space="preserve">Afin d’améliorer la performance énergétique des bâtiments, il est possible de travailler en partenariat avec le privé. Quels sont les mécanismes possibles ? </w:t>
      </w:r>
      <w:r w:rsidR="00E2241B" w:rsidRPr="00FF0137">
        <w:rPr>
          <w:b/>
          <w:bCs/>
        </w:rPr>
        <w:t xml:space="preserve">Seule </w:t>
      </w:r>
      <w:r w:rsidR="002A2204" w:rsidRPr="00FF0137">
        <w:rPr>
          <w:b/>
          <w:bCs/>
        </w:rPr>
        <w:t xml:space="preserve">est concernée </w:t>
      </w:r>
      <w:r w:rsidR="00E2241B" w:rsidRPr="00FF0137">
        <w:rPr>
          <w:b/>
          <w:bCs/>
        </w:rPr>
        <w:t>l</w:t>
      </w:r>
      <w:r w:rsidR="002A2204" w:rsidRPr="00FF0137">
        <w:rPr>
          <w:b/>
          <w:bCs/>
        </w:rPr>
        <w:t>’hypothèse de</w:t>
      </w:r>
      <w:r w:rsidR="00E2241B" w:rsidRPr="00FF0137">
        <w:rPr>
          <w:b/>
          <w:bCs/>
        </w:rPr>
        <w:t xml:space="preserve"> majoration de </w:t>
      </w:r>
      <w:r w:rsidRPr="00FF0137">
        <w:rPr>
          <w:b/>
          <w:bCs/>
        </w:rPr>
        <w:t>primes</w:t>
      </w:r>
      <w:r w:rsidR="00E2241B" w:rsidRPr="00FF0137">
        <w:rPr>
          <w:b/>
          <w:bCs/>
        </w:rPr>
        <w:t xml:space="preserve"> existantes</w:t>
      </w:r>
      <w:r w:rsidRPr="00FF0137">
        <w:rPr>
          <w:b/>
          <w:bCs/>
        </w:rPr>
        <w:t> ?</w:t>
      </w:r>
    </w:p>
    <w:p w14:paraId="24996637" w14:textId="77777777" w:rsidR="00F808AD" w:rsidRDefault="00BC0A51" w:rsidP="003D11C4">
      <w:pPr>
        <w:spacing w:before="240"/>
        <w:jc w:val="both"/>
      </w:pPr>
      <w:r>
        <w:t xml:space="preserve">Une majoration des </w:t>
      </w:r>
      <w:r w:rsidR="00E2241B">
        <w:t>« </w:t>
      </w:r>
      <w:r>
        <w:t>primes habitations</w:t>
      </w:r>
      <w:r w:rsidR="00E2241B">
        <w:t> »</w:t>
      </w:r>
      <w:r>
        <w:t xml:space="preserve"> est possible</w:t>
      </w:r>
      <w:r w:rsidR="00971496">
        <w:t xml:space="preserve">. Dans ce système, la </w:t>
      </w:r>
      <w:r w:rsidR="00E27B2A">
        <w:t>V</w:t>
      </w:r>
      <w:r w:rsidR="00971496">
        <w:t>ille travaille en partenariat avec le privé</w:t>
      </w:r>
      <w:r w:rsidR="00E820BF">
        <w:t xml:space="preserve">. </w:t>
      </w:r>
    </w:p>
    <w:p w14:paraId="75271CC8" w14:textId="46AC7C04" w:rsidR="00BC0A51" w:rsidRPr="00054A30" w:rsidRDefault="00E820BF" w:rsidP="003D11C4">
      <w:pPr>
        <w:spacing w:before="240"/>
        <w:jc w:val="both"/>
      </w:pPr>
      <w:r w:rsidRPr="00054A30">
        <w:lastRenderedPageBreak/>
        <w:t xml:space="preserve">En termes de justificatifs, la </w:t>
      </w:r>
      <w:r w:rsidR="00E27B2A" w:rsidRPr="00054A30">
        <w:t>V</w:t>
      </w:r>
      <w:r w:rsidRPr="00054A30">
        <w:t xml:space="preserve">ille fournit un tableau </w:t>
      </w:r>
      <w:r w:rsidR="00BD5ED6" w:rsidRPr="00054A30">
        <w:t xml:space="preserve">certifié par le directeur financier </w:t>
      </w:r>
      <w:r w:rsidRPr="00054A30">
        <w:t xml:space="preserve">reprenant l’ensemble des bénéficiaires, l’adresse du bien, le numéro de parcelle cadastrale, le montant total des travaux, le montant de la prime habitation et le montant de la majoration. Complémentairement, la </w:t>
      </w:r>
      <w:r w:rsidR="00F808AD" w:rsidRPr="00054A30">
        <w:t>V</w:t>
      </w:r>
      <w:r w:rsidRPr="00054A30">
        <w:t>ille fournit</w:t>
      </w:r>
      <w:r w:rsidR="00EA1983" w:rsidRPr="00054A30">
        <w:t xml:space="preserve"> une</w:t>
      </w:r>
      <w:r w:rsidRPr="00054A30">
        <w:t xml:space="preserve"> copie </w:t>
      </w:r>
      <w:r w:rsidR="00976980" w:rsidRPr="00054A30">
        <w:t xml:space="preserve">des factures des travaux </w:t>
      </w:r>
      <w:r w:rsidR="00EA1983" w:rsidRPr="00054A30">
        <w:t>ainsi qu</w:t>
      </w:r>
      <w:r w:rsidR="0057155D" w:rsidRPr="00054A30">
        <w:t>e</w:t>
      </w:r>
      <w:r w:rsidR="00863199" w:rsidRPr="00054A30">
        <w:t xml:space="preserve">, le cas échéant, </w:t>
      </w:r>
      <w:r w:rsidR="00EA1983" w:rsidRPr="00054A30">
        <w:t>une</w:t>
      </w:r>
      <w:r w:rsidR="00976980" w:rsidRPr="00054A30">
        <w:t xml:space="preserve"> copie </w:t>
      </w:r>
      <w:r w:rsidRPr="00054A30">
        <w:t xml:space="preserve">du courrier du </w:t>
      </w:r>
      <w:r w:rsidR="00EA1983" w:rsidRPr="00054A30">
        <w:t>« </w:t>
      </w:r>
      <w:r w:rsidRPr="00054A30">
        <w:t>SPW Energie</w:t>
      </w:r>
      <w:r w:rsidR="00EA1983" w:rsidRPr="00054A30">
        <w:t> »</w:t>
      </w:r>
      <w:r w:rsidRPr="00054A30">
        <w:t xml:space="preserve"> précisant le montant de la prime.</w:t>
      </w:r>
    </w:p>
    <w:p w14:paraId="2B46AA42" w14:textId="2B6ECDCA" w:rsidR="002C3407" w:rsidRPr="00054A30" w:rsidRDefault="002C3407" w:rsidP="003D11C4">
      <w:pPr>
        <w:pStyle w:val="Paragraphedeliste"/>
        <w:numPr>
          <w:ilvl w:val="0"/>
          <w:numId w:val="9"/>
        </w:numPr>
        <w:spacing w:before="240"/>
        <w:ind w:left="0" w:firstLine="0"/>
        <w:jc w:val="both"/>
        <w:rPr>
          <w:b/>
          <w:bCs/>
        </w:rPr>
      </w:pPr>
      <w:r w:rsidRPr="00054A30">
        <w:rPr>
          <w:b/>
          <w:bCs/>
        </w:rPr>
        <w:t>Dans le cadre d’un projet plus global de rénovation de bâtiments, peut-on isoler la part liée à la rénovation énergétique et la comptabiliser dans le quota des 35% ?</w:t>
      </w:r>
    </w:p>
    <w:p w14:paraId="54D9978C" w14:textId="3A97B58B" w:rsidR="002C3407" w:rsidRPr="00054A30" w:rsidRDefault="002C3407" w:rsidP="002C3407">
      <w:pPr>
        <w:pStyle w:val="Paragraphedeliste"/>
        <w:spacing w:before="240"/>
        <w:ind w:left="0"/>
        <w:jc w:val="both"/>
      </w:pPr>
    </w:p>
    <w:p w14:paraId="691C6D9C" w14:textId="10FFE859" w:rsidR="002C3407" w:rsidRDefault="002C3407" w:rsidP="002C3407">
      <w:pPr>
        <w:pStyle w:val="Paragraphedeliste"/>
        <w:spacing w:before="240"/>
        <w:ind w:left="0"/>
        <w:jc w:val="both"/>
      </w:pPr>
      <w:r w:rsidRPr="00054A30">
        <w:t>Oui, sur base de la facturation des travaux.</w:t>
      </w:r>
    </w:p>
    <w:p w14:paraId="44814645" w14:textId="77777777" w:rsidR="002C3407" w:rsidRDefault="002C3407" w:rsidP="0054581E">
      <w:pPr>
        <w:pStyle w:val="Paragraphedeliste"/>
        <w:spacing w:before="240"/>
        <w:ind w:left="0"/>
        <w:jc w:val="both"/>
      </w:pPr>
    </w:p>
    <w:p w14:paraId="6E7E3820" w14:textId="11600258" w:rsidR="00D11AEA" w:rsidRPr="00FF0137" w:rsidRDefault="00D11AEA" w:rsidP="003D11C4">
      <w:pPr>
        <w:pStyle w:val="Paragraphedeliste"/>
        <w:numPr>
          <w:ilvl w:val="0"/>
          <w:numId w:val="9"/>
        </w:numPr>
        <w:spacing w:before="240"/>
        <w:ind w:left="0" w:firstLine="0"/>
        <w:jc w:val="both"/>
        <w:rPr>
          <w:b/>
          <w:bCs/>
        </w:rPr>
      </w:pPr>
      <w:r w:rsidRPr="00FF0137">
        <w:rPr>
          <w:b/>
          <w:bCs/>
        </w:rPr>
        <w:t>Est-ce</w:t>
      </w:r>
      <w:r w:rsidR="0005476D" w:rsidRPr="00FF0137">
        <w:rPr>
          <w:b/>
          <w:bCs/>
        </w:rPr>
        <w:t xml:space="preserve"> que</w:t>
      </w:r>
      <w:r w:rsidR="00EA1983" w:rsidRPr="00FF0137">
        <w:rPr>
          <w:b/>
          <w:bCs/>
        </w:rPr>
        <w:t>, dans l’hypothèse d’une majoration de prime existante,</w:t>
      </w:r>
      <w:r w:rsidRPr="00FF0137">
        <w:rPr>
          <w:b/>
          <w:bCs/>
        </w:rPr>
        <w:t xml:space="preserve"> </w:t>
      </w:r>
      <w:r w:rsidR="0005476D" w:rsidRPr="00FF0137">
        <w:rPr>
          <w:b/>
          <w:bCs/>
        </w:rPr>
        <w:t>celles-ci</w:t>
      </w:r>
      <w:r w:rsidRPr="00FF0137">
        <w:rPr>
          <w:b/>
          <w:bCs/>
        </w:rPr>
        <w:t xml:space="preserve"> seront </w:t>
      </w:r>
      <w:r w:rsidR="00AD7775" w:rsidRPr="00FF0137">
        <w:rPr>
          <w:b/>
          <w:bCs/>
        </w:rPr>
        <w:t>considérées comme des dépenses d’investissement ou de transfert ?</w:t>
      </w:r>
    </w:p>
    <w:p w14:paraId="5B56DEA2" w14:textId="77777777" w:rsidR="00B74954" w:rsidRDefault="00B74954" w:rsidP="003D11C4">
      <w:pPr>
        <w:pStyle w:val="Paragraphedeliste"/>
        <w:spacing w:before="240"/>
        <w:ind w:left="0"/>
        <w:jc w:val="both"/>
      </w:pPr>
    </w:p>
    <w:p w14:paraId="1AE465DB" w14:textId="718D64FE" w:rsidR="00E820BF" w:rsidRDefault="00C4480D" w:rsidP="003D11C4">
      <w:pPr>
        <w:pStyle w:val="Paragraphedeliste"/>
        <w:spacing w:before="240"/>
        <w:ind w:left="0"/>
        <w:jc w:val="both"/>
      </w:pPr>
      <w:r w:rsidRPr="00DC5C2F">
        <w:t>En cas de</w:t>
      </w:r>
      <w:r w:rsidR="00E820BF" w:rsidRPr="00DC5C2F">
        <w:t xml:space="preserve"> majorations des primes</w:t>
      </w:r>
      <w:r w:rsidR="00C2179E" w:rsidRPr="00CC15F2">
        <w:t xml:space="preserve"> </w:t>
      </w:r>
      <w:r w:rsidR="00C2179E" w:rsidRPr="00DC5C2F">
        <w:t>existantes</w:t>
      </w:r>
      <w:r w:rsidRPr="00DC5C2F">
        <w:t>, celles-ci seront considérées au sens de la PIV</w:t>
      </w:r>
      <w:r w:rsidR="004E3043" w:rsidRPr="00DC5C2F">
        <w:t xml:space="preserve"> comme</w:t>
      </w:r>
      <w:r w:rsidR="00E820BF" w:rsidRPr="00DC5C2F">
        <w:t xml:space="preserve"> des dépenses d’investissement.</w:t>
      </w:r>
    </w:p>
    <w:p w14:paraId="7686BA12" w14:textId="77777777" w:rsidR="00B74954" w:rsidRDefault="00B74954" w:rsidP="003D11C4">
      <w:pPr>
        <w:pStyle w:val="Paragraphedeliste"/>
        <w:spacing w:before="240"/>
        <w:ind w:left="0"/>
        <w:jc w:val="both"/>
      </w:pPr>
    </w:p>
    <w:p w14:paraId="5E4BE7AC" w14:textId="6C663991" w:rsidR="00DD7361" w:rsidRPr="00FF0137" w:rsidRDefault="00DD7361" w:rsidP="003D11C4">
      <w:pPr>
        <w:pStyle w:val="Paragraphedeliste"/>
        <w:numPr>
          <w:ilvl w:val="0"/>
          <w:numId w:val="9"/>
        </w:numPr>
        <w:spacing w:before="240"/>
        <w:ind w:left="0" w:firstLine="0"/>
        <w:jc w:val="both"/>
        <w:rPr>
          <w:b/>
          <w:bCs/>
        </w:rPr>
      </w:pPr>
      <w:r w:rsidRPr="00FF0137">
        <w:rPr>
          <w:b/>
          <w:bCs/>
        </w:rPr>
        <w:t xml:space="preserve">La démolition d’un bâtiment énergivore peut-elle être prise en compte dans la catégorie rénovation énergétique de bâtiment ? </w:t>
      </w:r>
    </w:p>
    <w:p w14:paraId="28BB55F4" w14:textId="69C44178" w:rsidR="00E820BF" w:rsidRDefault="00E820BF" w:rsidP="00C2179E">
      <w:pPr>
        <w:spacing w:before="240"/>
        <w:jc w:val="both"/>
      </w:pPr>
      <w:r>
        <w:t xml:space="preserve">Non. </w:t>
      </w:r>
    </w:p>
    <w:p w14:paraId="39F96A50" w14:textId="2910931A" w:rsidR="005A166F" w:rsidRPr="00854FB7" w:rsidRDefault="005A166F" w:rsidP="00C2179E">
      <w:pPr>
        <w:pStyle w:val="Paragraphedeliste"/>
        <w:numPr>
          <w:ilvl w:val="0"/>
          <w:numId w:val="9"/>
        </w:numPr>
        <w:spacing w:before="240" w:after="0" w:line="240" w:lineRule="auto"/>
        <w:ind w:left="0" w:firstLine="0"/>
        <w:contextualSpacing w:val="0"/>
        <w:jc w:val="both"/>
        <w:rPr>
          <w:rFonts w:eastAsia="Times New Roman"/>
          <w:b/>
          <w:bCs/>
        </w:rPr>
      </w:pPr>
      <w:r w:rsidRPr="00CC15F2">
        <w:rPr>
          <w:rFonts w:eastAsia="Times New Roman"/>
          <w:b/>
          <w:bCs/>
        </w:rPr>
        <w:t xml:space="preserve">Concernant les mesures énergétiques, est-ce possible d’avoir une liste précise des </w:t>
      </w:r>
      <w:r w:rsidRPr="00854FB7">
        <w:rPr>
          <w:rFonts w:eastAsia="Times New Roman"/>
          <w:b/>
          <w:bCs/>
        </w:rPr>
        <w:t>investissements couverts ?</w:t>
      </w:r>
    </w:p>
    <w:p w14:paraId="7BE8259B" w14:textId="4DF59A39" w:rsidR="00E820BF" w:rsidRPr="00854FB7" w:rsidRDefault="00E820BF" w:rsidP="00C2179E">
      <w:pPr>
        <w:spacing w:before="240" w:after="0" w:line="240" w:lineRule="auto"/>
        <w:jc w:val="both"/>
        <w:rPr>
          <w:rFonts w:eastAsia="Times New Roman"/>
        </w:rPr>
      </w:pPr>
      <w:r w:rsidRPr="00854FB7">
        <w:rPr>
          <w:rFonts w:eastAsia="Times New Roman"/>
        </w:rPr>
        <w:t>En termes de rénovation des bâtiments</w:t>
      </w:r>
      <w:r w:rsidR="00657E70" w:rsidRPr="00854FB7">
        <w:rPr>
          <w:rFonts w:eastAsia="Times New Roman"/>
        </w:rPr>
        <w:t xml:space="preserve"> privés</w:t>
      </w:r>
      <w:r w:rsidRPr="00854FB7">
        <w:rPr>
          <w:rFonts w:eastAsia="Times New Roman"/>
        </w:rPr>
        <w:t>, les travaux éligibles sont</w:t>
      </w:r>
      <w:r w:rsidR="00742441" w:rsidRPr="00854FB7">
        <w:rPr>
          <w:rFonts w:eastAsia="Times New Roman"/>
        </w:rPr>
        <w:t xml:space="preserve"> repris à l’annexe de l’arrêté du Gouvernement wallon du 4 avril 2019 instaurant un régime de primes pour la réalisation d’un audit, de ses rapports de suivi des travaux et des investissements économiseurs d’énergie et de rénovation d’un logement.</w:t>
      </w:r>
    </w:p>
    <w:p w14:paraId="622A544C" w14:textId="32C1C8FE" w:rsidR="00657E70" w:rsidRPr="00854FB7" w:rsidRDefault="00657E70" w:rsidP="00C2179E">
      <w:pPr>
        <w:spacing w:before="240" w:after="0" w:line="240" w:lineRule="auto"/>
        <w:jc w:val="both"/>
        <w:rPr>
          <w:rFonts w:eastAsia="Times New Roman"/>
        </w:rPr>
      </w:pPr>
      <w:r w:rsidRPr="00854FB7">
        <w:rPr>
          <w:rFonts w:eastAsia="Times New Roman"/>
        </w:rPr>
        <w:t>Concernant les bâtiments publics, les travaux éligibles sont repris à l’annexe 5 de l’arrêté du gouvernement wallon du 28 mars 2013 relatif à l’octroi de subventions aux personnes de droit public et aux organismes non commerciaux pour la réalisation d’études et de travaux visant à l’amélioration de la performance énergétique et l’utilisation rationnelle de l’énergie dans les bâtiments (UREBA). Les normes à atteindre y sont également reprises.</w:t>
      </w:r>
    </w:p>
    <w:p w14:paraId="34F4E8D6" w14:textId="0CC05880" w:rsidR="00742441" w:rsidRPr="00854FB7" w:rsidRDefault="00742441" w:rsidP="00C2179E">
      <w:pPr>
        <w:spacing w:before="240" w:after="0" w:line="240" w:lineRule="auto"/>
        <w:jc w:val="both"/>
        <w:rPr>
          <w:rFonts w:eastAsia="Times New Roman"/>
        </w:rPr>
      </w:pPr>
      <w:r w:rsidRPr="00854FB7">
        <w:rPr>
          <w:rFonts w:eastAsia="Times New Roman"/>
        </w:rPr>
        <w:t>Les investissements réalisés en vue de réduire la consommation énergétique (ex : éclairage public</w:t>
      </w:r>
      <w:r w:rsidR="00D856C1" w:rsidRPr="00854FB7">
        <w:rPr>
          <w:rFonts w:eastAsia="Times New Roman"/>
        </w:rPr>
        <w:t xml:space="preserve"> intelligent</w:t>
      </w:r>
      <w:r w:rsidRPr="00854FB7">
        <w:rPr>
          <w:rFonts w:eastAsia="Times New Roman"/>
        </w:rPr>
        <w:t>) sont également éligibles.</w:t>
      </w:r>
    </w:p>
    <w:p w14:paraId="61B99F1D" w14:textId="1AFBF6B7" w:rsidR="00DD7361" w:rsidRPr="00854FB7" w:rsidRDefault="00DD7361" w:rsidP="00C2179E">
      <w:pPr>
        <w:pStyle w:val="Paragraphedeliste"/>
        <w:numPr>
          <w:ilvl w:val="0"/>
          <w:numId w:val="9"/>
        </w:numPr>
        <w:spacing w:before="240"/>
        <w:ind w:left="0" w:firstLine="0"/>
        <w:jc w:val="both"/>
        <w:rPr>
          <w:b/>
          <w:bCs/>
        </w:rPr>
      </w:pPr>
      <w:r w:rsidRPr="00854FB7">
        <w:rPr>
          <w:b/>
          <w:bCs/>
        </w:rPr>
        <w:t>La réalisation d</w:t>
      </w:r>
      <w:r w:rsidR="00657E70" w:rsidRPr="00854FB7">
        <w:rPr>
          <w:b/>
          <w:bCs/>
        </w:rPr>
        <w:t>’un audit et/o</w:t>
      </w:r>
      <w:r w:rsidR="00854FB7" w:rsidRPr="00854FB7">
        <w:rPr>
          <w:b/>
          <w:bCs/>
        </w:rPr>
        <w:t>u</w:t>
      </w:r>
      <w:r w:rsidRPr="00854FB7">
        <w:rPr>
          <w:b/>
          <w:bCs/>
        </w:rPr>
        <w:t xml:space="preserve"> certificat de performance énergétique de bâtiment peut-elle être subsidiée en PIV ?</w:t>
      </w:r>
    </w:p>
    <w:p w14:paraId="3984BEA8" w14:textId="413C39D4" w:rsidR="00D856C1" w:rsidRDefault="00D856C1" w:rsidP="00C2179E">
      <w:pPr>
        <w:spacing w:before="240"/>
        <w:jc w:val="both"/>
      </w:pPr>
      <w:r w:rsidRPr="00854FB7">
        <w:t>Oui</w:t>
      </w:r>
      <w:r w:rsidR="00DC5C2F" w:rsidRPr="00854FB7">
        <w:t>.</w:t>
      </w:r>
      <w:r w:rsidR="00CC15F2" w:rsidRPr="00854FB7">
        <w:t xml:space="preserve"> </w:t>
      </w:r>
      <w:r w:rsidR="00EC2DE0" w:rsidRPr="00854FB7">
        <w:t>C</w:t>
      </w:r>
      <w:r w:rsidRPr="00854FB7">
        <w:t xml:space="preserve">ette dépense constitue </w:t>
      </w:r>
      <w:r w:rsidR="00EC2DE0" w:rsidRPr="00854FB7">
        <w:t>une dépense</w:t>
      </w:r>
      <w:r w:rsidR="00CC15F2" w:rsidRPr="00854FB7">
        <w:t xml:space="preserve"> d</w:t>
      </w:r>
      <w:r w:rsidRPr="00854FB7">
        <w:t>’investissement.</w:t>
      </w:r>
    </w:p>
    <w:p w14:paraId="0B539130" w14:textId="4D2ED412" w:rsidR="00184FF6" w:rsidRPr="00CC15F2" w:rsidRDefault="00184FF6" w:rsidP="00C2179E">
      <w:pPr>
        <w:pStyle w:val="Paragraphedeliste"/>
        <w:numPr>
          <w:ilvl w:val="0"/>
          <w:numId w:val="9"/>
        </w:numPr>
        <w:ind w:left="0" w:firstLine="0"/>
        <w:jc w:val="both"/>
        <w:rPr>
          <w:b/>
          <w:bCs/>
        </w:rPr>
      </w:pPr>
      <w:r w:rsidRPr="00CC15F2">
        <w:rPr>
          <w:b/>
          <w:bCs/>
        </w:rPr>
        <w:t>Dans la circulaire, relativement à la rénovation énergétique de bâtiments publics, seuls les bâtiments dont l’affectation relève de la compétence régionale peuvent être pris e</w:t>
      </w:r>
      <w:r w:rsidR="002C3407" w:rsidRPr="00CC15F2">
        <w:rPr>
          <w:b/>
          <w:bCs/>
        </w:rPr>
        <w:t>n</w:t>
      </w:r>
      <w:r w:rsidRPr="00CC15F2">
        <w:rPr>
          <w:b/>
          <w:bCs/>
        </w:rPr>
        <w:t xml:space="preserve"> considération. Qu’en est-il des bâtiments scolaires </w:t>
      </w:r>
      <w:r w:rsidRPr="002F31AC">
        <w:rPr>
          <w:b/>
          <w:bCs/>
        </w:rPr>
        <w:t xml:space="preserve">? </w:t>
      </w:r>
      <w:r w:rsidR="006804EA" w:rsidRPr="002F31AC">
        <w:rPr>
          <w:b/>
          <w:bCs/>
        </w:rPr>
        <w:t>Des mairies de quartier ?</w:t>
      </w:r>
      <w:r w:rsidR="002C3407" w:rsidRPr="002F31AC">
        <w:rPr>
          <w:b/>
          <w:bCs/>
        </w:rPr>
        <w:t xml:space="preserve"> Des</w:t>
      </w:r>
      <w:r w:rsidR="002C3407" w:rsidRPr="00CC15F2">
        <w:rPr>
          <w:b/>
          <w:bCs/>
        </w:rPr>
        <w:t xml:space="preserve"> infrastructures sportives, Maisons des jeunes et crèches.</w:t>
      </w:r>
    </w:p>
    <w:p w14:paraId="5F072BAD" w14:textId="6DED404E" w:rsidR="00AD7775" w:rsidRDefault="00D856C1" w:rsidP="00C2179E">
      <w:pPr>
        <w:jc w:val="both"/>
      </w:pPr>
      <w:r>
        <w:lastRenderedPageBreak/>
        <w:t>Les bâtiments scolaires sont exclus du financement</w:t>
      </w:r>
      <w:r w:rsidR="00862F1C">
        <w:t xml:space="preserve"> en PIV</w:t>
      </w:r>
      <w:r w:rsidR="00A27F02">
        <w:t>.</w:t>
      </w:r>
      <w:r w:rsidR="009957E4">
        <w:t xml:space="preserve"> </w:t>
      </w:r>
      <w:proofErr w:type="gramStart"/>
      <w:r w:rsidR="009957E4">
        <w:t>Par contre</w:t>
      </w:r>
      <w:proofErr w:type="gramEnd"/>
      <w:r w:rsidR="009957E4">
        <w:t xml:space="preserve">, les </w:t>
      </w:r>
      <w:r w:rsidR="009957E4" w:rsidRPr="00A27F02">
        <w:t>Mairies de quartier</w:t>
      </w:r>
      <w:r w:rsidR="007D0769">
        <w:t xml:space="preserve"> peuvent en faire l’objet</w:t>
      </w:r>
      <w:r w:rsidR="003005DF">
        <w:t xml:space="preserve">, les crèches ou encore les infrastructures sportives sont éligibles. </w:t>
      </w:r>
      <w:r w:rsidR="0078101E">
        <w:t xml:space="preserve"> C’est le caractère régional de l’affectation du bâtiment qui sera prise en considération.</w:t>
      </w:r>
    </w:p>
    <w:p w14:paraId="16DDDD95" w14:textId="1BD71953" w:rsidR="009E045F" w:rsidRPr="002F31AC" w:rsidRDefault="009E045F" w:rsidP="009E045F">
      <w:pPr>
        <w:pStyle w:val="Paragraphedeliste"/>
        <w:numPr>
          <w:ilvl w:val="0"/>
          <w:numId w:val="9"/>
        </w:numPr>
        <w:ind w:left="0" w:firstLine="0"/>
        <w:jc w:val="both"/>
        <w:rPr>
          <w:b/>
          <w:bCs/>
        </w:rPr>
      </w:pPr>
      <w:r w:rsidRPr="002F31AC">
        <w:rPr>
          <w:b/>
          <w:bCs/>
        </w:rPr>
        <w:t xml:space="preserve">Sur quel montant porte la quote-part des 35% pour la rénovation énergétique/pour les quartiers prioritaires ? </w:t>
      </w:r>
      <w:r w:rsidR="0096410D" w:rsidRPr="002F31AC">
        <w:rPr>
          <w:b/>
          <w:bCs/>
        </w:rPr>
        <w:t>Quelle est la distinction entre « budget global » et « aide octroyée » ?</w:t>
      </w:r>
    </w:p>
    <w:p w14:paraId="7C1F00CA" w14:textId="54D9928B" w:rsidR="009E045F" w:rsidRDefault="002F31AC" w:rsidP="00C2179E">
      <w:pPr>
        <w:jc w:val="both"/>
      </w:pPr>
      <w:r>
        <w:t>I</w:t>
      </w:r>
      <w:r w:rsidRPr="002F31AC">
        <w:t xml:space="preserve">l faut considérer que 35% </w:t>
      </w:r>
      <w:r w:rsidR="00CF6189">
        <w:t>du budget total</w:t>
      </w:r>
      <w:r w:rsidRPr="002F31AC">
        <w:t xml:space="preserve"> </w:t>
      </w:r>
      <w:r w:rsidR="009A2A63">
        <w:t xml:space="preserve">est </w:t>
      </w:r>
      <w:r w:rsidRPr="002F31AC">
        <w:t>destiné</w:t>
      </w:r>
      <w:r w:rsidR="00CF6189">
        <w:t xml:space="preserve"> </w:t>
      </w:r>
      <w:r w:rsidRPr="002F31AC">
        <w:t xml:space="preserve">à des actions </w:t>
      </w:r>
      <w:r>
        <w:t xml:space="preserve">menées </w:t>
      </w:r>
      <w:r w:rsidRPr="002F31AC">
        <w:t xml:space="preserve">spécifiquement dans des quartiers prioritaires et que 35% </w:t>
      </w:r>
      <w:r w:rsidR="009A2A63">
        <w:t>du budget total</w:t>
      </w:r>
      <w:r w:rsidRPr="002F31AC">
        <w:t xml:space="preserve"> doit également être consacré à la rénovation énergétique.</w:t>
      </w:r>
      <w:r w:rsidR="00CF6189">
        <w:t xml:space="preserve"> </w:t>
      </w:r>
    </w:p>
    <w:p w14:paraId="71E77D8C" w14:textId="77777777" w:rsidR="00495347" w:rsidRPr="00297FD6" w:rsidRDefault="003D11C4" w:rsidP="002F31AC">
      <w:pPr>
        <w:jc w:val="both"/>
        <w:rPr>
          <w:b/>
          <w:bCs/>
        </w:rPr>
      </w:pPr>
      <w:r w:rsidRPr="00495347">
        <w:rPr>
          <w:b/>
          <w:bCs/>
        </w:rPr>
        <w:t xml:space="preserve">D. </w:t>
      </w:r>
      <w:r w:rsidR="006804EA" w:rsidRPr="00495347">
        <w:rPr>
          <w:b/>
          <w:bCs/>
        </w:rPr>
        <w:t>ELIGIBILITE</w:t>
      </w:r>
      <w:r w:rsidR="008C2503" w:rsidRPr="00495347">
        <w:rPr>
          <w:b/>
          <w:bCs/>
        </w:rPr>
        <w:t xml:space="preserve"> </w:t>
      </w:r>
      <w:r w:rsidR="005A4AC8" w:rsidRPr="00495347">
        <w:rPr>
          <w:b/>
          <w:bCs/>
        </w:rPr>
        <w:t>DES ACTIONS PROPOSEES</w:t>
      </w:r>
    </w:p>
    <w:p w14:paraId="3ADCC511" w14:textId="5CD9F70A" w:rsidR="00D856C1" w:rsidRPr="008D0DF3" w:rsidRDefault="00D856C1" w:rsidP="00495347">
      <w:pPr>
        <w:pStyle w:val="Paragraphedeliste"/>
        <w:numPr>
          <w:ilvl w:val="0"/>
          <w:numId w:val="9"/>
        </w:numPr>
        <w:ind w:left="0" w:firstLine="0"/>
        <w:jc w:val="both"/>
        <w:rPr>
          <w:b/>
          <w:bCs/>
        </w:rPr>
      </w:pPr>
      <w:r w:rsidRPr="008D0DF3">
        <w:rPr>
          <w:b/>
          <w:bCs/>
        </w:rPr>
        <w:t xml:space="preserve">Les subventions PIV peuvent-elles être </w:t>
      </w:r>
      <w:r w:rsidR="002F31AC" w:rsidRPr="008D0DF3">
        <w:rPr>
          <w:b/>
          <w:bCs/>
        </w:rPr>
        <w:t>affect</w:t>
      </w:r>
      <w:r w:rsidRPr="008D0DF3">
        <w:rPr>
          <w:b/>
          <w:bCs/>
        </w:rPr>
        <w:t>ées</w:t>
      </w:r>
      <w:r w:rsidR="002F31AC" w:rsidRPr="008D0DF3">
        <w:rPr>
          <w:b/>
          <w:bCs/>
        </w:rPr>
        <w:t xml:space="preserve"> à des bâtiments situés </w:t>
      </w:r>
      <w:r w:rsidR="00495347" w:rsidRPr="008D0DF3">
        <w:rPr>
          <w:b/>
          <w:bCs/>
        </w:rPr>
        <w:t>sur le territoire de la Ville mais</w:t>
      </w:r>
      <w:r w:rsidRPr="008D0DF3">
        <w:rPr>
          <w:b/>
          <w:bCs/>
        </w:rPr>
        <w:t xml:space="preserve"> </w:t>
      </w:r>
      <w:r w:rsidR="00495347" w:rsidRPr="008D0DF3">
        <w:rPr>
          <w:b/>
          <w:bCs/>
        </w:rPr>
        <w:t xml:space="preserve">en périphérie du territoire de la Ville dans des </w:t>
      </w:r>
      <w:r w:rsidR="002F31AC" w:rsidRPr="008D0DF3">
        <w:rPr>
          <w:b/>
          <w:bCs/>
        </w:rPr>
        <w:t>«</w:t>
      </w:r>
      <w:r w:rsidRPr="008D0DF3">
        <w:rPr>
          <w:b/>
          <w:bCs/>
        </w:rPr>
        <w:t xml:space="preserve"> </w:t>
      </w:r>
      <w:r w:rsidR="00495347" w:rsidRPr="008D0DF3">
        <w:rPr>
          <w:b/>
          <w:bCs/>
        </w:rPr>
        <w:t xml:space="preserve">zones plus </w:t>
      </w:r>
      <w:r w:rsidRPr="008D0DF3">
        <w:rPr>
          <w:b/>
          <w:bCs/>
        </w:rPr>
        <w:t>rural</w:t>
      </w:r>
      <w:r w:rsidR="00495347" w:rsidRPr="008D0DF3">
        <w:rPr>
          <w:b/>
          <w:bCs/>
        </w:rPr>
        <w:t>es</w:t>
      </w:r>
      <w:r w:rsidR="002F31AC" w:rsidRPr="008D0DF3">
        <w:rPr>
          <w:b/>
          <w:bCs/>
        </w:rPr>
        <w:t> »</w:t>
      </w:r>
      <w:r w:rsidR="00495347" w:rsidRPr="008D0DF3">
        <w:rPr>
          <w:b/>
          <w:bCs/>
        </w:rPr>
        <w:t> ?</w:t>
      </w:r>
    </w:p>
    <w:p w14:paraId="0CFCD38E" w14:textId="4A5D94ED" w:rsidR="00D856C1" w:rsidRPr="002F31AC" w:rsidRDefault="008D0DF3" w:rsidP="00C2179E">
      <w:pPr>
        <w:jc w:val="both"/>
      </w:pPr>
      <w:r>
        <w:t>L</w:t>
      </w:r>
      <w:r w:rsidR="00D856C1" w:rsidRPr="002F31AC">
        <w:t>a subvention PIV, bien que destinée essentiellement au développement urbain, peut être utilisée sur l’ensemble du territoire communal.</w:t>
      </w:r>
    </w:p>
    <w:p w14:paraId="37C7ABB5" w14:textId="6910A05C" w:rsidR="0025192B" w:rsidRDefault="0025192B" w:rsidP="0025192B">
      <w:pPr>
        <w:jc w:val="both"/>
      </w:pPr>
      <w:r>
        <w:t>•</w:t>
      </w:r>
      <w:r>
        <w:tab/>
      </w:r>
      <w:r w:rsidRPr="009F6F4B">
        <w:rPr>
          <w:b/>
          <w:bCs/>
        </w:rPr>
        <w:t>Les Villes doivent-elle déjà prouver la « maturité » des pr</w:t>
      </w:r>
      <w:r w:rsidR="00AC4F51" w:rsidRPr="009F6F4B">
        <w:rPr>
          <w:b/>
          <w:bCs/>
        </w:rPr>
        <w:t>ojets présentés</w:t>
      </w:r>
      <w:r w:rsidRPr="009F6F4B">
        <w:rPr>
          <w:b/>
          <w:bCs/>
        </w:rPr>
        <w:t xml:space="preserve"> d</w:t>
      </w:r>
      <w:r w:rsidR="00AC4F51" w:rsidRPr="009F6F4B">
        <w:rPr>
          <w:b/>
          <w:bCs/>
        </w:rPr>
        <w:t xml:space="preserve">ans </w:t>
      </w:r>
      <w:r w:rsidRPr="009F6F4B">
        <w:rPr>
          <w:b/>
          <w:bCs/>
        </w:rPr>
        <w:t>leur plan d’action par exemple en disposan</w:t>
      </w:r>
      <w:r w:rsidRPr="00495347">
        <w:rPr>
          <w:b/>
          <w:bCs/>
        </w:rPr>
        <w:t xml:space="preserve">t de certificats </w:t>
      </w:r>
      <w:r w:rsidR="00AC4F51" w:rsidRPr="00495347">
        <w:rPr>
          <w:b/>
          <w:bCs/>
        </w:rPr>
        <w:t xml:space="preserve">de </w:t>
      </w:r>
      <w:r w:rsidRPr="00495347">
        <w:rPr>
          <w:b/>
          <w:bCs/>
        </w:rPr>
        <w:t>patrimoine pour certains biens, d</w:t>
      </w:r>
      <w:r w:rsidR="00AC4F51" w:rsidRPr="00495347">
        <w:rPr>
          <w:b/>
          <w:bCs/>
        </w:rPr>
        <w:t>e la</w:t>
      </w:r>
      <w:r w:rsidRPr="00495347">
        <w:rPr>
          <w:b/>
          <w:bCs/>
        </w:rPr>
        <w:t xml:space="preserve"> maitrise foncière </w:t>
      </w:r>
      <w:r w:rsidR="00AC4F51" w:rsidRPr="00495347">
        <w:rPr>
          <w:b/>
          <w:bCs/>
        </w:rPr>
        <w:t>ou</w:t>
      </w:r>
      <w:r w:rsidRPr="00495347">
        <w:rPr>
          <w:b/>
          <w:bCs/>
        </w:rPr>
        <w:t xml:space="preserve"> de permis d’urbanisme ?</w:t>
      </w:r>
    </w:p>
    <w:p w14:paraId="0BFA031A" w14:textId="3DE07808" w:rsidR="0025192B" w:rsidRDefault="0025192B" w:rsidP="0025192B">
      <w:pPr>
        <w:jc w:val="both"/>
      </w:pPr>
      <w:r>
        <w:t>Non. La Ville a la responsabilité de proposer des projets, qu’ils soient nouveaux ou existants et ce, quel</w:t>
      </w:r>
      <w:r w:rsidR="00AC4F51">
        <w:t xml:space="preserve"> </w:t>
      </w:r>
      <w:r>
        <w:t xml:space="preserve">que soit leur degré de maturité, </w:t>
      </w:r>
      <w:r w:rsidR="00AC4F51">
        <w:t xml:space="preserve">mais </w:t>
      </w:r>
      <w:r>
        <w:t>qu’elle considère comme réalisables dans les délais</w:t>
      </w:r>
      <w:r w:rsidR="00AC4F51">
        <w:t xml:space="preserve"> impartis</w:t>
      </w:r>
      <w:r>
        <w:t>.</w:t>
      </w:r>
    </w:p>
    <w:p w14:paraId="7CA909C9" w14:textId="2582BB49" w:rsidR="00B74954" w:rsidRPr="009F6F4B" w:rsidRDefault="00B74954" w:rsidP="00C2179E">
      <w:pPr>
        <w:pStyle w:val="Paragraphedeliste"/>
        <w:numPr>
          <w:ilvl w:val="0"/>
          <w:numId w:val="10"/>
        </w:numPr>
        <w:ind w:left="0" w:firstLine="0"/>
        <w:jc w:val="both"/>
        <w:rPr>
          <w:b/>
          <w:bCs/>
        </w:rPr>
      </w:pPr>
      <w:r w:rsidRPr="009F6F4B">
        <w:rPr>
          <w:b/>
          <w:bCs/>
        </w:rPr>
        <w:t>La Ville peut-elle envisager un partenariat avec</w:t>
      </w:r>
      <w:r w:rsidR="00DB0238" w:rsidRPr="009F6F4B">
        <w:rPr>
          <w:b/>
          <w:bCs/>
        </w:rPr>
        <w:t>, par exemples,</w:t>
      </w:r>
      <w:r w:rsidRPr="009F6F4B">
        <w:rPr>
          <w:b/>
          <w:bCs/>
        </w:rPr>
        <w:t xml:space="preserve"> une société de logements sociaux</w:t>
      </w:r>
      <w:r w:rsidR="00AC4F51" w:rsidRPr="009F6F4B">
        <w:rPr>
          <w:b/>
          <w:bCs/>
        </w:rPr>
        <w:t xml:space="preserve">, </w:t>
      </w:r>
      <w:r w:rsidRPr="009F6F4B">
        <w:rPr>
          <w:b/>
          <w:bCs/>
        </w:rPr>
        <w:t>une AIS ou le CPAS ? Si oui, s’agit-il de dépenses de transfert ou d’investissement ?</w:t>
      </w:r>
    </w:p>
    <w:p w14:paraId="42DA1785" w14:textId="43B0A740" w:rsidR="00B74954" w:rsidRDefault="00B74954" w:rsidP="00C2179E">
      <w:pPr>
        <w:jc w:val="both"/>
      </w:pPr>
      <w:r>
        <w:t xml:space="preserve">La </w:t>
      </w:r>
      <w:r w:rsidRPr="00495347">
        <w:t xml:space="preserve">circulaire prévoit que les RCA </w:t>
      </w:r>
      <w:r w:rsidR="00EF0515" w:rsidRPr="00495347">
        <w:t xml:space="preserve">ou les RCO </w:t>
      </w:r>
      <w:r w:rsidRPr="00495347">
        <w:t>puissent être à la manœuvre dans la mise en œuvre des actions de la PIV</w:t>
      </w:r>
      <w:r w:rsidR="00A81637">
        <w:t xml:space="preserve"> et rend par conséquent les dépenses </w:t>
      </w:r>
      <w:r w:rsidR="00264704">
        <w:t>qu’elles réaliseraient éligibles</w:t>
      </w:r>
      <w:r w:rsidRPr="00495347">
        <w:t xml:space="preserve">. Les CPAS, </w:t>
      </w:r>
      <w:r w:rsidR="00993455" w:rsidRPr="00495347">
        <w:t xml:space="preserve">les RCO ou RCA, </w:t>
      </w:r>
      <w:r w:rsidR="008D0DF3">
        <w:t xml:space="preserve">les </w:t>
      </w:r>
      <w:proofErr w:type="spellStart"/>
      <w:r w:rsidRPr="008D0DF3">
        <w:t>asbl</w:t>
      </w:r>
      <w:proofErr w:type="spellEnd"/>
      <w:r w:rsidRPr="008D0DF3">
        <w:t xml:space="preserve"> communales</w:t>
      </w:r>
      <w:r w:rsidR="008D0DF3">
        <w:t xml:space="preserve">, </w:t>
      </w:r>
      <w:r w:rsidR="00993455" w:rsidRPr="008D0DF3">
        <w:t xml:space="preserve">les </w:t>
      </w:r>
      <w:r w:rsidRPr="00495347">
        <w:t>A</w:t>
      </w:r>
      <w:r w:rsidR="000C767F" w:rsidRPr="00495347">
        <w:t xml:space="preserve">gences </w:t>
      </w:r>
      <w:r w:rsidRPr="00495347">
        <w:t>I</w:t>
      </w:r>
      <w:r w:rsidR="000C767F" w:rsidRPr="00495347">
        <w:t xml:space="preserve">mmobilières </w:t>
      </w:r>
      <w:r w:rsidRPr="00495347">
        <w:t>S</w:t>
      </w:r>
      <w:r w:rsidR="000C767F" w:rsidRPr="00495347">
        <w:t>ociales</w:t>
      </w:r>
      <w:r w:rsidR="005343DD" w:rsidRPr="00495347">
        <w:t xml:space="preserve"> ou les </w:t>
      </w:r>
      <w:r w:rsidRPr="00A81637">
        <w:t>société</w:t>
      </w:r>
      <w:r w:rsidR="005343DD" w:rsidRPr="00A81637">
        <w:t>s</w:t>
      </w:r>
      <w:r w:rsidRPr="00A81637">
        <w:t xml:space="preserve"> de logements </w:t>
      </w:r>
      <w:r w:rsidR="005564ED">
        <w:t>de service public</w:t>
      </w:r>
      <w:r w:rsidR="005343DD" w:rsidRPr="00A81637">
        <w:t xml:space="preserve"> ainsi que les</w:t>
      </w:r>
      <w:r w:rsidRPr="00A81637">
        <w:t xml:space="preserve"> régies foncières sont également concernées. L’ensemble de ces entités </w:t>
      </w:r>
      <w:r w:rsidR="00A2231F" w:rsidRPr="00A81637">
        <w:t>sont considéré</w:t>
      </w:r>
      <w:r w:rsidR="002C4159" w:rsidRPr="00A81637">
        <w:t>e</w:t>
      </w:r>
      <w:r w:rsidR="00A2231F" w:rsidRPr="00264704">
        <w:t xml:space="preserve">s au sens de la PIV comme des </w:t>
      </w:r>
      <w:r w:rsidRPr="00495347">
        <w:t xml:space="preserve">partenaires </w:t>
      </w:r>
      <w:proofErr w:type="spellStart"/>
      <w:r w:rsidRPr="00495347">
        <w:t>paracommunaux</w:t>
      </w:r>
      <w:proofErr w:type="spellEnd"/>
      <w:r w:rsidRPr="00495347">
        <w:t xml:space="preserve"> </w:t>
      </w:r>
      <w:r w:rsidR="00A2231F" w:rsidRPr="00495347">
        <w:t xml:space="preserve">potentiels </w:t>
      </w:r>
      <w:r w:rsidRPr="00495347">
        <w:t xml:space="preserve">de la </w:t>
      </w:r>
      <w:r w:rsidR="003C0E53" w:rsidRPr="00495347">
        <w:t>V</w:t>
      </w:r>
      <w:r w:rsidRPr="00495347">
        <w:t>ille.</w:t>
      </w:r>
    </w:p>
    <w:p w14:paraId="2F8E3C08" w14:textId="416712B2" w:rsidR="00B74954" w:rsidRPr="009F6F4B" w:rsidRDefault="008C2503" w:rsidP="00C2179E">
      <w:pPr>
        <w:pStyle w:val="Paragraphedeliste"/>
        <w:numPr>
          <w:ilvl w:val="0"/>
          <w:numId w:val="10"/>
        </w:numPr>
        <w:ind w:left="0" w:firstLine="0"/>
        <w:jc w:val="both"/>
        <w:rPr>
          <w:b/>
          <w:bCs/>
        </w:rPr>
      </w:pPr>
      <w:r w:rsidRPr="009F6F4B">
        <w:rPr>
          <w:b/>
          <w:bCs/>
        </w:rPr>
        <w:t xml:space="preserve">Est-il possible de réaliser des aménagements sur des espaces appartenant par exemple à la SNCB ? </w:t>
      </w:r>
    </w:p>
    <w:p w14:paraId="389ADC53" w14:textId="77777777" w:rsidR="002919CC" w:rsidRDefault="002919CC" w:rsidP="002919CC">
      <w:pPr>
        <w:pStyle w:val="Paragraphedeliste"/>
        <w:ind w:left="0"/>
        <w:jc w:val="both"/>
      </w:pPr>
    </w:p>
    <w:p w14:paraId="708BB994" w14:textId="28033FCF" w:rsidR="002919CC" w:rsidRDefault="00017C8F" w:rsidP="002919CC">
      <w:pPr>
        <w:pStyle w:val="Paragraphedeliste"/>
        <w:ind w:left="0"/>
        <w:jc w:val="both"/>
      </w:pPr>
      <w:r>
        <w:t>Non.</w:t>
      </w:r>
    </w:p>
    <w:p w14:paraId="1FB3B202" w14:textId="77777777" w:rsidR="002919CC" w:rsidRPr="002919CC" w:rsidRDefault="002919CC" w:rsidP="002919CC">
      <w:pPr>
        <w:pStyle w:val="Paragraphedeliste"/>
        <w:ind w:left="0"/>
        <w:jc w:val="both"/>
        <w:rPr>
          <w:b/>
          <w:bCs/>
        </w:rPr>
      </w:pPr>
    </w:p>
    <w:p w14:paraId="2D978511" w14:textId="46C43756" w:rsidR="00C754F7" w:rsidRDefault="00C754F7" w:rsidP="00C2179E">
      <w:pPr>
        <w:pStyle w:val="Paragraphedeliste"/>
        <w:numPr>
          <w:ilvl w:val="0"/>
          <w:numId w:val="10"/>
        </w:numPr>
        <w:ind w:left="0" w:firstLine="0"/>
        <w:jc w:val="both"/>
        <w:rPr>
          <w:b/>
          <w:bCs/>
        </w:rPr>
      </w:pPr>
      <w:r w:rsidRPr="00C754F7">
        <w:rPr>
          <w:b/>
          <w:bCs/>
        </w:rPr>
        <w:t>Doit-on au préalable nécessairement disposer d’un droit réel sur le bien qui fera l’objet de la subvention en PIV ?</w:t>
      </w:r>
    </w:p>
    <w:p w14:paraId="01B02047" w14:textId="11B98BA2" w:rsidR="00C754F7" w:rsidRDefault="00C2324C" w:rsidP="00C754F7">
      <w:pPr>
        <w:jc w:val="both"/>
      </w:pPr>
      <w:r>
        <w:t xml:space="preserve">Oui, </w:t>
      </w:r>
      <w:r w:rsidR="006D21FC">
        <w:t xml:space="preserve">soit en </w:t>
      </w:r>
      <w:r w:rsidR="00A7092B">
        <w:t>d</w:t>
      </w:r>
      <w:r w:rsidR="00C754F7">
        <w:t>ispos</w:t>
      </w:r>
      <w:r w:rsidR="006D21FC">
        <w:t>ant</w:t>
      </w:r>
      <w:r w:rsidR="00C754F7">
        <w:t xml:space="preserve"> d’un </w:t>
      </w:r>
      <w:r w:rsidR="00C754F7" w:rsidRPr="00217907">
        <w:t xml:space="preserve">droit réel </w:t>
      </w:r>
      <w:r>
        <w:t xml:space="preserve">dans le chef </w:t>
      </w:r>
      <w:r w:rsidR="00C754F7" w:rsidRPr="00217907">
        <w:t xml:space="preserve">de la Ville ou de ses « partenaires </w:t>
      </w:r>
      <w:proofErr w:type="spellStart"/>
      <w:r w:rsidR="00C754F7" w:rsidRPr="00217907">
        <w:t>paracommunaux</w:t>
      </w:r>
      <w:proofErr w:type="spellEnd"/>
      <w:r w:rsidR="00C754F7" w:rsidRPr="00217907">
        <w:t> »</w:t>
      </w:r>
      <w:r w:rsidR="006D21FC">
        <w:t>, soit en</w:t>
      </w:r>
      <w:r w:rsidR="001B596C">
        <w:t xml:space="preserve"> concluant une convention avec le titulaire du droit réel</w:t>
      </w:r>
      <w:r w:rsidR="00C754F7" w:rsidRPr="00217907">
        <w:t>.</w:t>
      </w:r>
    </w:p>
    <w:p w14:paraId="3F637359" w14:textId="77777777" w:rsidR="00C754F7" w:rsidRDefault="00C754F7" w:rsidP="00C754F7">
      <w:pPr>
        <w:pStyle w:val="Paragraphedeliste"/>
        <w:ind w:left="0"/>
        <w:jc w:val="both"/>
        <w:rPr>
          <w:b/>
          <w:bCs/>
        </w:rPr>
      </w:pPr>
    </w:p>
    <w:p w14:paraId="274B812C" w14:textId="4080F082" w:rsidR="006804EA" w:rsidRPr="009F6F4B" w:rsidRDefault="006804EA" w:rsidP="00C2179E">
      <w:pPr>
        <w:pStyle w:val="Paragraphedeliste"/>
        <w:numPr>
          <w:ilvl w:val="0"/>
          <w:numId w:val="10"/>
        </w:numPr>
        <w:ind w:left="0" w:firstLine="0"/>
        <w:jc w:val="both"/>
        <w:rPr>
          <w:b/>
          <w:bCs/>
        </w:rPr>
      </w:pPr>
      <w:r w:rsidRPr="009F6F4B">
        <w:rPr>
          <w:b/>
          <w:bCs/>
        </w:rPr>
        <w:t xml:space="preserve">Un édifice de culte peut-il être reconverti en espace culturel grâce </w:t>
      </w:r>
      <w:r w:rsidR="00753CD6" w:rsidRPr="009F6F4B">
        <w:rPr>
          <w:b/>
          <w:bCs/>
        </w:rPr>
        <w:t>à la subvention</w:t>
      </w:r>
      <w:r w:rsidR="00F43222" w:rsidRPr="009F6F4B">
        <w:rPr>
          <w:b/>
          <w:bCs/>
        </w:rPr>
        <w:t xml:space="preserve"> en</w:t>
      </w:r>
      <w:r w:rsidRPr="009F6F4B">
        <w:rPr>
          <w:b/>
          <w:bCs/>
        </w:rPr>
        <w:t xml:space="preserve"> PIV ?</w:t>
      </w:r>
    </w:p>
    <w:p w14:paraId="0E15E4CC" w14:textId="587C5F6D" w:rsidR="00D856C1" w:rsidRDefault="00DC52FA" w:rsidP="00C2179E">
      <w:pPr>
        <w:jc w:val="both"/>
      </w:pPr>
      <w:r w:rsidRPr="005167DF">
        <w:t xml:space="preserve">Etant donné que c’est la destination finale du bien qui sera prise en compte, </w:t>
      </w:r>
      <w:r w:rsidR="00922516" w:rsidRPr="005167DF">
        <w:t>une réponse négative doit être apportée</w:t>
      </w:r>
      <w:r w:rsidR="00F43222" w:rsidRPr="005167DF">
        <w:t>,</w:t>
      </w:r>
      <w:r w:rsidR="00967288" w:rsidRPr="005167DF">
        <w:t xml:space="preserve"> sauf</w:t>
      </w:r>
      <w:r w:rsidR="00F43222" w:rsidRPr="005167DF">
        <w:t xml:space="preserve"> </w:t>
      </w:r>
      <w:r w:rsidR="00145D01" w:rsidRPr="005167DF">
        <w:t xml:space="preserve">si les travaux sont liés à </w:t>
      </w:r>
      <w:r w:rsidR="00571081" w:rsidRPr="005167DF">
        <w:t>une ou plusieurs</w:t>
      </w:r>
      <w:r w:rsidR="00145D01" w:rsidRPr="005167DF">
        <w:t xml:space="preserve"> compétences régionales</w:t>
      </w:r>
      <w:r w:rsidR="005167DF" w:rsidRPr="005167DF">
        <w:t xml:space="preserve">, </w:t>
      </w:r>
      <w:r w:rsidR="00967288" w:rsidRPr="005167DF">
        <w:t>comme par exemples le Patrimoine ou le Tourisme</w:t>
      </w:r>
      <w:r w:rsidR="005167DF" w:rsidRPr="005167DF">
        <w:t>.</w:t>
      </w:r>
    </w:p>
    <w:p w14:paraId="5AB015BA" w14:textId="76E8D6BD" w:rsidR="00D856C1" w:rsidRPr="00297FD6" w:rsidRDefault="00145D01" w:rsidP="00C2179E">
      <w:pPr>
        <w:pStyle w:val="Paragraphedeliste"/>
        <w:numPr>
          <w:ilvl w:val="0"/>
          <w:numId w:val="10"/>
        </w:numPr>
        <w:ind w:left="0" w:firstLine="0"/>
        <w:jc w:val="both"/>
        <w:rPr>
          <w:b/>
          <w:bCs/>
        </w:rPr>
      </w:pPr>
      <w:r w:rsidRPr="00297FD6">
        <w:rPr>
          <w:b/>
          <w:bCs/>
        </w:rPr>
        <w:t>E</w:t>
      </w:r>
      <w:r w:rsidR="00345D3B" w:rsidRPr="00297FD6">
        <w:rPr>
          <w:b/>
          <w:bCs/>
        </w:rPr>
        <w:t xml:space="preserve">st-ce qu’un musée avec le label touristique délivré par la Région Wallonne </w:t>
      </w:r>
      <w:r w:rsidRPr="00297FD6">
        <w:rPr>
          <w:b/>
          <w:bCs/>
        </w:rPr>
        <w:t>est</w:t>
      </w:r>
      <w:r w:rsidR="00345D3B" w:rsidRPr="00297FD6">
        <w:rPr>
          <w:b/>
          <w:bCs/>
        </w:rPr>
        <w:t xml:space="preserve"> éligible ?</w:t>
      </w:r>
    </w:p>
    <w:p w14:paraId="1F838A59" w14:textId="49E16966" w:rsidR="00D856C1" w:rsidRPr="00297FD6" w:rsidRDefault="00D856C1" w:rsidP="003C5A20">
      <w:pPr>
        <w:pStyle w:val="Paragraphedeliste"/>
        <w:ind w:left="0"/>
        <w:jc w:val="both"/>
      </w:pPr>
    </w:p>
    <w:p w14:paraId="67953DB4" w14:textId="5AF335C1" w:rsidR="00D856C1" w:rsidRPr="00297FD6" w:rsidRDefault="007C7F89" w:rsidP="003C5A20">
      <w:pPr>
        <w:pStyle w:val="Paragraphedeliste"/>
        <w:ind w:left="0"/>
        <w:jc w:val="both"/>
      </w:pPr>
      <w:r w:rsidRPr="00297FD6">
        <w:t>Oui</w:t>
      </w:r>
      <w:r w:rsidR="00AB2F7D">
        <w:t>.</w:t>
      </w:r>
    </w:p>
    <w:p w14:paraId="259E6DA7" w14:textId="77777777" w:rsidR="00D856C1" w:rsidRPr="00297FD6" w:rsidRDefault="00D856C1" w:rsidP="003C5A20">
      <w:pPr>
        <w:pStyle w:val="Paragraphedeliste"/>
        <w:ind w:left="0"/>
        <w:jc w:val="both"/>
      </w:pPr>
    </w:p>
    <w:p w14:paraId="62AC3678" w14:textId="3A348685" w:rsidR="00B3480A" w:rsidRPr="00297FD6" w:rsidRDefault="00671892" w:rsidP="00C2179E">
      <w:pPr>
        <w:pStyle w:val="Paragraphedeliste"/>
        <w:numPr>
          <w:ilvl w:val="0"/>
          <w:numId w:val="10"/>
        </w:numPr>
        <w:ind w:left="0" w:firstLine="0"/>
        <w:jc w:val="both"/>
        <w:rPr>
          <w:b/>
          <w:bCs/>
        </w:rPr>
      </w:pPr>
      <w:r w:rsidRPr="00297FD6">
        <w:rPr>
          <w:b/>
          <w:bCs/>
        </w:rPr>
        <w:t>Faut-il considérer</w:t>
      </w:r>
      <w:r w:rsidR="00F0306E" w:rsidRPr="00297FD6">
        <w:rPr>
          <w:b/>
          <w:bCs/>
        </w:rPr>
        <w:t xml:space="preserve"> que l</w:t>
      </w:r>
      <w:r w:rsidRPr="00297FD6">
        <w:rPr>
          <w:b/>
          <w:bCs/>
        </w:rPr>
        <w:t>es projets qui seraient présentés par une Ville en matière de</w:t>
      </w:r>
      <w:r w:rsidR="00F0306E" w:rsidRPr="00297FD6">
        <w:rPr>
          <w:b/>
          <w:bCs/>
        </w:rPr>
        <w:t xml:space="preserve"> végétalisation d</w:t>
      </w:r>
      <w:r w:rsidR="00B12B67" w:rsidRPr="00297FD6">
        <w:rPr>
          <w:b/>
          <w:bCs/>
        </w:rPr>
        <w:t>oiv</w:t>
      </w:r>
      <w:r w:rsidR="00C456C1" w:rsidRPr="00297FD6">
        <w:rPr>
          <w:b/>
          <w:bCs/>
        </w:rPr>
        <w:t xml:space="preserve">ent </w:t>
      </w:r>
      <w:r w:rsidR="00B12B67" w:rsidRPr="00297FD6">
        <w:rPr>
          <w:b/>
          <w:bCs/>
        </w:rPr>
        <w:t xml:space="preserve">nécessairement </w:t>
      </w:r>
      <w:r w:rsidR="00C456C1" w:rsidRPr="00297FD6">
        <w:rPr>
          <w:b/>
          <w:bCs/>
        </w:rPr>
        <w:t>respecter</w:t>
      </w:r>
      <w:r w:rsidR="00F0306E" w:rsidRPr="00297FD6">
        <w:rPr>
          <w:b/>
          <w:bCs/>
        </w:rPr>
        <w:t xml:space="preserve"> </w:t>
      </w:r>
      <w:r w:rsidR="00C456C1" w:rsidRPr="00297FD6">
        <w:rPr>
          <w:b/>
          <w:bCs/>
        </w:rPr>
        <w:t>les</w:t>
      </w:r>
      <w:r w:rsidR="00F0306E" w:rsidRPr="00297FD6">
        <w:rPr>
          <w:b/>
          <w:bCs/>
        </w:rPr>
        <w:t xml:space="preserve"> critères de l’appel </w:t>
      </w:r>
      <w:r w:rsidR="00932387" w:rsidRPr="00297FD6">
        <w:rPr>
          <w:b/>
          <w:bCs/>
        </w:rPr>
        <w:t>à projet</w:t>
      </w:r>
      <w:r w:rsidR="007E17F4" w:rsidRPr="00297FD6">
        <w:rPr>
          <w:b/>
          <w:bCs/>
        </w:rPr>
        <w:t>s</w:t>
      </w:r>
      <w:r w:rsidR="00932387" w:rsidRPr="00297FD6">
        <w:rPr>
          <w:b/>
          <w:bCs/>
        </w:rPr>
        <w:t xml:space="preserve"> </w:t>
      </w:r>
      <w:r w:rsidR="00F0306E" w:rsidRPr="00297FD6">
        <w:rPr>
          <w:b/>
          <w:bCs/>
        </w:rPr>
        <w:t>« </w:t>
      </w:r>
      <w:r w:rsidR="00932387" w:rsidRPr="00297FD6">
        <w:rPr>
          <w:b/>
          <w:bCs/>
        </w:rPr>
        <w:t>P</w:t>
      </w:r>
      <w:r w:rsidR="00F0306E" w:rsidRPr="00297FD6">
        <w:rPr>
          <w:b/>
          <w:bCs/>
        </w:rPr>
        <w:t>arc urbain »</w:t>
      </w:r>
      <w:r w:rsidR="00932387" w:rsidRPr="00297FD6">
        <w:rPr>
          <w:b/>
          <w:bCs/>
        </w:rPr>
        <w:t>, tel que lancé par l</w:t>
      </w:r>
      <w:r w:rsidR="0014126F" w:rsidRPr="00297FD6">
        <w:rPr>
          <w:b/>
          <w:bCs/>
        </w:rPr>
        <w:t>e Gouvernement le 1</w:t>
      </w:r>
      <w:r w:rsidR="0014126F" w:rsidRPr="00297FD6">
        <w:rPr>
          <w:b/>
          <w:bCs/>
          <w:vertAlign w:val="superscript"/>
        </w:rPr>
        <w:t>er</w:t>
      </w:r>
      <w:r w:rsidR="0014126F" w:rsidRPr="00297FD6">
        <w:rPr>
          <w:b/>
          <w:bCs/>
        </w:rPr>
        <w:t xml:space="preserve"> avril dernier</w:t>
      </w:r>
      <w:r w:rsidR="00F0306E" w:rsidRPr="00297FD6">
        <w:rPr>
          <w:b/>
          <w:bCs/>
        </w:rPr>
        <w:t> ?</w:t>
      </w:r>
    </w:p>
    <w:p w14:paraId="1D722331" w14:textId="201823DC" w:rsidR="00B3480A" w:rsidRDefault="0014126F" w:rsidP="00C2179E">
      <w:pPr>
        <w:jc w:val="both"/>
      </w:pPr>
      <w:r w:rsidRPr="00297FD6">
        <w:t xml:space="preserve">Les Villes bénéficiant de la subvention en PIV ne sont pas éligibles dans le cadre de cet appel à projets mais conservent </w:t>
      </w:r>
      <w:r w:rsidR="008903BE" w:rsidRPr="00297FD6">
        <w:t xml:space="preserve">leur autonomie d’appréciation quant aux projets qu’elles entendent </w:t>
      </w:r>
      <w:r w:rsidR="00125C2D" w:rsidRPr="00297FD6">
        <w:t xml:space="preserve">proposer </w:t>
      </w:r>
      <w:r w:rsidR="008903BE" w:rsidRPr="00297FD6">
        <w:t>sur cette thématique dans leur plan d’actions.</w:t>
      </w:r>
      <w:r w:rsidR="00C456C1" w:rsidRPr="00297FD6">
        <w:t xml:space="preserve"> Elles devront </w:t>
      </w:r>
      <w:r w:rsidR="005F4539" w:rsidRPr="00297FD6">
        <w:t xml:space="preserve">toutefois </w:t>
      </w:r>
      <w:r w:rsidR="00C456C1" w:rsidRPr="00297FD6">
        <w:t>veiller</w:t>
      </w:r>
      <w:r w:rsidR="00B3480A" w:rsidRPr="00297FD6">
        <w:t xml:space="preserve"> </w:t>
      </w:r>
      <w:r w:rsidR="00D27F02" w:rsidRPr="00297FD6">
        <w:t xml:space="preserve">à proposer des </w:t>
      </w:r>
      <w:r w:rsidR="007E17F4" w:rsidRPr="00297FD6">
        <w:t>actions</w:t>
      </w:r>
      <w:r w:rsidR="00181795" w:rsidRPr="00297FD6">
        <w:t>, si celles-ci concernent des parcs urbains,</w:t>
      </w:r>
      <w:r w:rsidR="00D27F02" w:rsidRPr="00297FD6">
        <w:t xml:space="preserve"> en cohérence avec les ambitions et les critères</w:t>
      </w:r>
      <w:r w:rsidR="007E17F4" w:rsidRPr="00297FD6">
        <w:t xml:space="preserve"> dudit appel à projets.</w:t>
      </w:r>
    </w:p>
    <w:p w14:paraId="36C46317" w14:textId="411B9291" w:rsidR="00B3480A" w:rsidRPr="009F6F4B" w:rsidRDefault="005A166F" w:rsidP="00C2179E">
      <w:pPr>
        <w:pStyle w:val="Paragraphedeliste"/>
        <w:numPr>
          <w:ilvl w:val="0"/>
          <w:numId w:val="10"/>
        </w:numPr>
        <w:spacing w:after="0" w:line="240" w:lineRule="auto"/>
        <w:ind w:left="0" w:firstLine="0"/>
        <w:contextualSpacing w:val="0"/>
        <w:jc w:val="both"/>
        <w:rPr>
          <w:rFonts w:eastAsia="Times New Roman"/>
          <w:b/>
          <w:bCs/>
        </w:rPr>
      </w:pPr>
      <w:r w:rsidRPr="009F6F4B">
        <w:rPr>
          <w:rFonts w:eastAsia="Times New Roman"/>
          <w:b/>
          <w:bCs/>
        </w:rPr>
        <w:t>Les aménagements d</w:t>
      </w:r>
      <w:r w:rsidR="002A68D1" w:rsidRPr="009F6F4B">
        <w:rPr>
          <w:rFonts w:eastAsia="Times New Roman"/>
          <w:b/>
          <w:bCs/>
        </w:rPr>
        <w:t>’espaces publics</w:t>
      </w:r>
      <w:r w:rsidRPr="009F6F4B">
        <w:rPr>
          <w:rFonts w:eastAsia="Times New Roman"/>
          <w:b/>
          <w:bCs/>
        </w:rPr>
        <w:t xml:space="preserve">, </w:t>
      </w:r>
      <w:r w:rsidR="00A54390" w:rsidRPr="009F6F4B">
        <w:rPr>
          <w:rFonts w:eastAsia="Times New Roman"/>
          <w:b/>
          <w:bCs/>
        </w:rPr>
        <w:t>tels les</w:t>
      </w:r>
      <w:r w:rsidRPr="009F6F4B">
        <w:rPr>
          <w:rFonts w:eastAsia="Times New Roman"/>
          <w:b/>
          <w:bCs/>
        </w:rPr>
        <w:t xml:space="preserve"> plaine</w:t>
      </w:r>
      <w:r w:rsidR="00A54390" w:rsidRPr="009F6F4B">
        <w:rPr>
          <w:rFonts w:eastAsia="Times New Roman"/>
          <w:b/>
          <w:bCs/>
        </w:rPr>
        <w:t>s</w:t>
      </w:r>
      <w:r w:rsidRPr="009F6F4B">
        <w:rPr>
          <w:rFonts w:eastAsia="Times New Roman"/>
          <w:b/>
          <w:bCs/>
        </w:rPr>
        <w:t xml:space="preserve"> de jeux</w:t>
      </w:r>
      <w:r w:rsidR="00A54390" w:rsidRPr="009F6F4B">
        <w:rPr>
          <w:rFonts w:eastAsia="Times New Roman"/>
          <w:b/>
          <w:bCs/>
        </w:rPr>
        <w:t xml:space="preserve"> ou </w:t>
      </w:r>
      <w:r w:rsidR="002A68D1" w:rsidRPr="009F6F4B">
        <w:rPr>
          <w:rFonts w:eastAsia="Times New Roman"/>
          <w:b/>
          <w:bCs/>
        </w:rPr>
        <w:t>l</w:t>
      </w:r>
      <w:r w:rsidR="00F61324" w:rsidRPr="009F6F4B">
        <w:rPr>
          <w:rFonts w:eastAsia="Times New Roman"/>
          <w:b/>
          <w:bCs/>
        </w:rPr>
        <w:t>es terrains extérieurs de sports</w:t>
      </w:r>
      <w:r w:rsidR="00E34F7A" w:rsidRPr="009F6F4B">
        <w:rPr>
          <w:rFonts w:eastAsia="Times New Roman"/>
          <w:b/>
          <w:bCs/>
        </w:rPr>
        <w:t xml:space="preserve"> présents dans un quartier</w:t>
      </w:r>
      <w:r w:rsidR="002A68D1" w:rsidRPr="009F6F4B">
        <w:rPr>
          <w:rFonts w:eastAsia="Times New Roman"/>
          <w:b/>
          <w:bCs/>
        </w:rPr>
        <w:t>,</w:t>
      </w:r>
      <w:r w:rsidRPr="009F6F4B">
        <w:rPr>
          <w:rFonts w:eastAsia="Times New Roman"/>
          <w:b/>
          <w:bCs/>
        </w:rPr>
        <w:t xml:space="preserve"> pourraient</w:t>
      </w:r>
      <w:r w:rsidR="00570C9E" w:rsidRPr="009F6F4B">
        <w:rPr>
          <w:rFonts w:eastAsia="Times New Roman"/>
          <w:b/>
          <w:bCs/>
        </w:rPr>
        <w:t>-ils</w:t>
      </w:r>
      <w:r w:rsidRPr="009F6F4B">
        <w:rPr>
          <w:rFonts w:eastAsia="Times New Roman"/>
          <w:b/>
          <w:bCs/>
        </w:rPr>
        <w:t xml:space="preserve"> être </w:t>
      </w:r>
      <w:r w:rsidR="00570C9E" w:rsidRPr="009F6F4B">
        <w:rPr>
          <w:rFonts w:eastAsia="Times New Roman"/>
          <w:b/>
          <w:bCs/>
        </w:rPr>
        <w:t>considérés comme éligibles</w:t>
      </w:r>
      <w:r w:rsidRPr="009F6F4B">
        <w:rPr>
          <w:rFonts w:eastAsia="Times New Roman"/>
          <w:b/>
          <w:bCs/>
        </w:rPr>
        <w:t xml:space="preserve"> au titre de dispositifs favorisant la cohésion sociale ?</w:t>
      </w:r>
    </w:p>
    <w:p w14:paraId="0EF09A73" w14:textId="3F61D8CA" w:rsidR="00B3480A" w:rsidRDefault="00B3480A" w:rsidP="00C2179E">
      <w:pPr>
        <w:pStyle w:val="Paragraphedeliste"/>
        <w:spacing w:after="0" w:line="240" w:lineRule="auto"/>
        <w:contextualSpacing w:val="0"/>
        <w:jc w:val="both"/>
        <w:rPr>
          <w:rFonts w:eastAsia="Times New Roman"/>
        </w:rPr>
      </w:pPr>
    </w:p>
    <w:p w14:paraId="27C691E7" w14:textId="3D944FB8" w:rsidR="00B3480A" w:rsidRDefault="002A68D1" w:rsidP="00C2179E">
      <w:pPr>
        <w:pStyle w:val="Paragraphedeliste"/>
        <w:spacing w:after="0" w:line="240" w:lineRule="auto"/>
        <w:ind w:left="0"/>
        <w:contextualSpacing w:val="0"/>
        <w:jc w:val="both"/>
        <w:rPr>
          <w:rFonts w:eastAsia="Times New Roman"/>
        </w:rPr>
      </w:pPr>
      <w:r>
        <w:rPr>
          <w:rFonts w:eastAsia="Times New Roman"/>
        </w:rPr>
        <w:t>Oui</w:t>
      </w:r>
      <w:r w:rsidR="00777575">
        <w:rPr>
          <w:rFonts w:eastAsia="Times New Roman"/>
        </w:rPr>
        <w:t>,</w:t>
      </w:r>
      <w:r>
        <w:rPr>
          <w:rFonts w:eastAsia="Times New Roman"/>
        </w:rPr>
        <w:t xml:space="preserve"> à condition de justifier</w:t>
      </w:r>
      <w:r w:rsidR="00B3480A">
        <w:rPr>
          <w:rFonts w:eastAsia="Times New Roman"/>
        </w:rPr>
        <w:t xml:space="preserve"> </w:t>
      </w:r>
      <w:r w:rsidR="00777575">
        <w:rPr>
          <w:rFonts w:eastAsia="Times New Roman"/>
        </w:rPr>
        <w:t xml:space="preserve">dans la fiche descriptive </w:t>
      </w:r>
      <w:r w:rsidR="00B3480A">
        <w:rPr>
          <w:rFonts w:eastAsia="Times New Roman"/>
        </w:rPr>
        <w:t xml:space="preserve">le lien </w:t>
      </w:r>
      <w:r w:rsidR="00777575">
        <w:rPr>
          <w:rFonts w:eastAsia="Times New Roman"/>
        </w:rPr>
        <w:t xml:space="preserve">de ce projet </w:t>
      </w:r>
      <w:r w:rsidR="00B3480A">
        <w:rPr>
          <w:rFonts w:eastAsia="Times New Roman"/>
        </w:rPr>
        <w:t>avec la thématique « cohésion sociale ».</w:t>
      </w:r>
    </w:p>
    <w:p w14:paraId="0965FF65" w14:textId="77777777" w:rsidR="00B3480A" w:rsidRPr="00B3480A" w:rsidRDefault="00B3480A" w:rsidP="00C2179E">
      <w:pPr>
        <w:pStyle w:val="Paragraphedeliste"/>
        <w:spacing w:after="0" w:line="240" w:lineRule="auto"/>
        <w:ind w:left="0"/>
        <w:contextualSpacing w:val="0"/>
        <w:jc w:val="both"/>
        <w:rPr>
          <w:rFonts w:eastAsia="Times New Roman"/>
        </w:rPr>
      </w:pPr>
    </w:p>
    <w:p w14:paraId="01C42669" w14:textId="77777777" w:rsidR="009E0BC2" w:rsidRPr="007C1A87" w:rsidRDefault="0081326E" w:rsidP="009E0BC2">
      <w:pPr>
        <w:pStyle w:val="Paragraphedeliste"/>
        <w:numPr>
          <w:ilvl w:val="0"/>
          <w:numId w:val="10"/>
        </w:numPr>
        <w:ind w:left="0" w:firstLine="0"/>
        <w:jc w:val="both"/>
        <w:rPr>
          <w:b/>
          <w:bCs/>
        </w:rPr>
      </w:pPr>
      <w:r w:rsidRPr="007C1A87">
        <w:rPr>
          <w:b/>
          <w:bCs/>
        </w:rPr>
        <w:t xml:space="preserve">Qu’entend-on, dans la circulaire, par « </w:t>
      </w:r>
      <w:r w:rsidRPr="007C1A87">
        <w:rPr>
          <w:b/>
          <w:bCs/>
          <w:i/>
          <w:iCs/>
        </w:rPr>
        <w:t>se conformer aux orientations stratégiques du PST ou, le cas échéant, de la PDU </w:t>
      </w:r>
      <w:r w:rsidRPr="007C1A87">
        <w:rPr>
          <w:b/>
          <w:bCs/>
        </w:rPr>
        <w:t>» ? Un projet figurant</w:t>
      </w:r>
      <w:r w:rsidR="00A4383E" w:rsidRPr="007C1A87">
        <w:rPr>
          <w:b/>
          <w:bCs/>
        </w:rPr>
        <w:t>, par exemple,</w:t>
      </w:r>
      <w:r w:rsidRPr="007C1A87">
        <w:rPr>
          <w:b/>
          <w:bCs/>
        </w:rPr>
        <w:t xml:space="preserve"> dans le PST et étant </w:t>
      </w:r>
      <w:r w:rsidR="00A4383E" w:rsidRPr="007C1A87">
        <w:rPr>
          <w:b/>
          <w:bCs/>
        </w:rPr>
        <w:t xml:space="preserve">déjà </w:t>
      </w:r>
      <w:r w:rsidRPr="007C1A87">
        <w:rPr>
          <w:b/>
          <w:bCs/>
        </w:rPr>
        <w:t>budgétisé peut-il faire l'objet d'un financement dans le cadre de la PIV ?</w:t>
      </w:r>
    </w:p>
    <w:p w14:paraId="3BB7BAC7" w14:textId="77777777" w:rsidR="009E0BC2" w:rsidRPr="007C1A87" w:rsidRDefault="009E0BC2" w:rsidP="009E0BC2">
      <w:pPr>
        <w:pStyle w:val="Paragraphedeliste"/>
        <w:ind w:left="0"/>
        <w:jc w:val="both"/>
        <w:rPr>
          <w:b/>
          <w:bCs/>
        </w:rPr>
      </w:pPr>
    </w:p>
    <w:p w14:paraId="025EFA2D" w14:textId="1BDE1F9A" w:rsidR="00345915" w:rsidRPr="009E0BC2" w:rsidRDefault="009E0BC2" w:rsidP="009E0BC2">
      <w:pPr>
        <w:pStyle w:val="Paragraphedeliste"/>
        <w:ind w:left="0"/>
        <w:jc w:val="both"/>
        <w:rPr>
          <w:b/>
          <w:bCs/>
        </w:rPr>
      </w:pPr>
      <w:r w:rsidRPr="007C1A87">
        <w:t>C</w:t>
      </w:r>
      <w:r w:rsidR="00345915" w:rsidRPr="007C1A87">
        <w:t xml:space="preserve">haque ville </w:t>
      </w:r>
      <w:r w:rsidRPr="007C1A87">
        <w:t xml:space="preserve">devra </w:t>
      </w:r>
      <w:r w:rsidR="00345915" w:rsidRPr="007C1A87">
        <w:t>justifier les liens entre ses projets PIV et son PST/PDU</w:t>
      </w:r>
      <w:r w:rsidR="0011753E" w:rsidRPr="007C1A87">
        <w:t>.</w:t>
      </w:r>
      <w:r w:rsidR="00143453" w:rsidRPr="007C1A87">
        <w:t xml:space="preserve"> </w:t>
      </w:r>
      <w:r w:rsidR="0011753E" w:rsidRPr="007C1A87">
        <w:t>Le rôle</w:t>
      </w:r>
      <w:r w:rsidR="00345915" w:rsidRPr="007C1A87">
        <w:t xml:space="preserve"> </w:t>
      </w:r>
      <w:r w:rsidR="003B66F4" w:rsidRPr="007C1A87">
        <w:t xml:space="preserve">de l’administration </w:t>
      </w:r>
      <w:r w:rsidR="00345915" w:rsidRPr="007C1A87">
        <w:t>régional</w:t>
      </w:r>
      <w:r w:rsidR="003B66F4" w:rsidRPr="007C1A87">
        <w:t>e</w:t>
      </w:r>
      <w:r w:rsidR="00345915" w:rsidRPr="007C1A87">
        <w:t xml:space="preserve"> </w:t>
      </w:r>
      <w:r w:rsidR="0011753E" w:rsidRPr="007C1A87">
        <w:t>sera d</w:t>
      </w:r>
      <w:r w:rsidR="003F77BD" w:rsidRPr="007C1A87">
        <w:t>e vérifier la cohérence</w:t>
      </w:r>
      <w:r w:rsidR="00005DD3" w:rsidRPr="007C1A87">
        <w:t xml:space="preserve"> du plan d’actions proposé par rapport aux outils stratégiques existants</w:t>
      </w:r>
      <w:r w:rsidR="00143453" w:rsidRPr="007C1A87">
        <w:t>.</w:t>
      </w:r>
    </w:p>
    <w:p w14:paraId="6721A8F9" w14:textId="77777777" w:rsidR="001C4BF2" w:rsidRDefault="001C4BF2" w:rsidP="00CA2CD1">
      <w:pPr>
        <w:pStyle w:val="Paragraphedeliste"/>
        <w:spacing w:after="0" w:line="240" w:lineRule="auto"/>
        <w:ind w:left="0"/>
        <w:contextualSpacing w:val="0"/>
        <w:jc w:val="both"/>
        <w:rPr>
          <w:rFonts w:eastAsia="Times New Roman"/>
        </w:rPr>
      </w:pPr>
    </w:p>
    <w:p w14:paraId="76C8D95E" w14:textId="77777777" w:rsidR="00CA2CD1" w:rsidRDefault="00CA2CD1" w:rsidP="00CA2CD1">
      <w:pPr>
        <w:spacing w:after="0"/>
        <w:jc w:val="both"/>
      </w:pPr>
    </w:p>
    <w:p w14:paraId="7B12A83D" w14:textId="2BB7E82D" w:rsidR="004776B4" w:rsidRDefault="005A4AC8" w:rsidP="00CA2CD1">
      <w:pPr>
        <w:spacing w:after="0"/>
        <w:jc w:val="both"/>
        <w:rPr>
          <w:b/>
          <w:bCs/>
        </w:rPr>
      </w:pPr>
      <w:r>
        <w:rPr>
          <w:b/>
          <w:bCs/>
        </w:rPr>
        <w:t xml:space="preserve">E. </w:t>
      </w:r>
      <w:r w:rsidR="004776B4" w:rsidRPr="00AC151C">
        <w:rPr>
          <w:b/>
          <w:bCs/>
        </w:rPr>
        <w:t>QUARTIERS PRIORITAIRES</w:t>
      </w:r>
      <w:r w:rsidR="00B74954">
        <w:rPr>
          <w:b/>
          <w:bCs/>
        </w:rPr>
        <w:t xml:space="preserve"> </w:t>
      </w:r>
      <w:r>
        <w:rPr>
          <w:b/>
          <w:bCs/>
        </w:rPr>
        <w:t>ET</w:t>
      </w:r>
      <w:r w:rsidR="00B74954">
        <w:rPr>
          <w:b/>
          <w:bCs/>
        </w:rPr>
        <w:t xml:space="preserve"> PARTICIPATION CITOYENNE</w:t>
      </w:r>
    </w:p>
    <w:p w14:paraId="4952C4B0" w14:textId="77777777" w:rsidR="003554EF" w:rsidRPr="00AC151C" w:rsidRDefault="003554EF" w:rsidP="00CA2CD1">
      <w:pPr>
        <w:spacing w:after="0"/>
        <w:jc w:val="both"/>
        <w:rPr>
          <w:b/>
          <w:bCs/>
        </w:rPr>
      </w:pPr>
    </w:p>
    <w:p w14:paraId="35D5C48D" w14:textId="505D2D80" w:rsidR="00AD7775" w:rsidRPr="00334FF7" w:rsidRDefault="004776B4" w:rsidP="00C2179E">
      <w:pPr>
        <w:pStyle w:val="Paragraphedeliste"/>
        <w:numPr>
          <w:ilvl w:val="0"/>
          <w:numId w:val="13"/>
        </w:numPr>
        <w:ind w:left="0" w:firstLine="0"/>
        <w:jc w:val="both"/>
        <w:rPr>
          <w:b/>
          <w:bCs/>
        </w:rPr>
      </w:pPr>
      <w:r w:rsidRPr="00334FF7">
        <w:rPr>
          <w:b/>
          <w:bCs/>
        </w:rPr>
        <w:t xml:space="preserve">Les Villes </w:t>
      </w:r>
      <w:r w:rsidR="00741345" w:rsidRPr="00334FF7">
        <w:rPr>
          <w:b/>
          <w:bCs/>
        </w:rPr>
        <w:t xml:space="preserve">disposant d’une PDU </w:t>
      </w:r>
      <w:r w:rsidRPr="00334FF7">
        <w:rPr>
          <w:b/>
          <w:bCs/>
        </w:rPr>
        <w:t xml:space="preserve">peuvent-elles </w:t>
      </w:r>
      <w:r w:rsidR="003554EF" w:rsidRPr="00334FF7">
        <w:rPr>
          <w:b/>
          <w:bCs/>
        </w:rPr>
        <w:t>se référer au(x)</w:t>
      </w:r>
      <w:r w:rsidRPr="00334FF7">
        <w:rPr>
          <w:b/>
          <w:bCs/>
        </w:rPr>
        <w:t xml:space="preserve"> quartier</w:t>
      </w:r>
      <w:r w:rsidR="003554EF" w:rsidRPr="00334FF7">
        <w:rPr>
          <w:b/>
          <w:bCs/>
        </w:rPr>
        <w:t>(</w:t>
      </w:r>
      <w:r w:rsidRPr="00334FF7">
        <w:rPr>
          <w:b/>
          <w:bCs/>
        </w:rPr>
        <w:t>s</w:t>
      </w:r>
      <w:r w:rsidR="003554EF" w:rsidRPr="00334FF7">
        <w:rPr>
          <w:b/>
          <w:bCs/>
        </w:rPr>
        <w:t>)</w:t>
      </w:r>
      <w:r w:rsidRPr="00334FF7">
        <w:rPr>
          <w:b/>
          <w:bCs/>
        </w:rPr>
        <w:t xml:space="preserve"> prioritaire</w:t>
      </w:r>
      <w:r w:rsidR="003554EF" w:rsidRPr="00334FF7">
        <w:rPr>
          <w:b/>
          <w:bCs/>
        </w:rPr>
        <w:t>(</w:t>
      </w:r>
      <w:r w:rsidRPr="00334FF7">
        <w:rPr>
          <w:b/>
          <w:bCs/>
        </w:rPr>
        <w:t>s</w:t>
      </w:r>
      <w:r w:rsidR="003554EF" w:rsidRPr="00334FF7">
        <w:rPr>
          <w:b/>
          <w:bCs/>
        </w:rPr>
        <w:t>)</w:t>
      </w:r>
      <w:r w:rsidRPr="00334FF7">
        <w:rPr>
          <w:b/>
          <w:bCs/>
        </w:rPr>
        <w:t xml:space="preserve"> </w:t>
      </w:r>
      <w:r w:rsidR="00DA25C9" w:rsidRPr="00334FF7">
        <w:rPr>
          <w:b/>
          <w:bCs/>
        </w:rPr>
        <w:t>déjà</w:t>
      </w:r>
      <w:r w:rsidR="00711EB1" w:rsidRPr="00334FF7">
        <w:rPr>
          <w:b/>
          <w:bCs/>
        </w:rPr>
        <w:t xml:space="preserve"> identifié(s)</w:t>
      </w:r>
      <w:r w:rsidR="00DA25C9" w:rsidRPr="00334FF7">
        <w:rPr>
          <w:b/>
          <w:bCs/>
        </w:rPr>
        <w:t xml:space="preserve"> </w:t>
      </w:r>
      <w:r w:rsidR="004E30A7" w:rsidRPr="00334FF7">
        <w:rPr>
          <w:b/>
          <w:bCs/>
        </w:rPr>
        <w:t>dans</w:t>
      </w:r>
      <w:r w:rsidRPr="00334FF7">
        <w:rPr>
          <w:b/>
          <w:bCs/>
        </w:rPr>
        <w:t xml:space="preserve"> le plan d’actions</w:t>
      </w:r>
      <w:r w:rsidR="004E30A7" w:rsidRPr="00334FF7">
        <w:rPr>
          <w:b/>
          <w:bCs/>
        </w:rPr>
        <w:t xml:space="preserve"> proposé en PIV</w:t>
      </w:r>
      <w:r w:rsidRPr="00334FF7">
        <w:rPr>
          <w:b/>
          <w:bCs/>
        </w:rPr>
        <w:t> ?</w:t>
      </w:r>
    </w:p>
    <w:p w14:paraId="1203A979" w14:textId="3189534F" w:rsidR="00145D01" w:rsidRDefault="00145D01" w:rsidP="00C2179E">
      <w:pPr>
        <w:pStyle w:val="Paragraphedeliste"/>
        <w:ind w:left="0"/>
        <w:jc w:val="both"/>
      </w:pPr>
    </w:p>
    <w:p w14:paraId="4EDF6378" w14:textId="77777777" w:rsidR="0047180C" w:rsidRDefault="00145D01" w:rsidP="00C2179E">
      <w:pPr>
        <w:pStyle w:val="Paragraphedeliste"/>
        <w:ind w:left="0"/>
        <w:jc w:val="both"/>
      </w:pPr>
      <w:r>
        <w:t>Oui.</w:t>
      </w:r>
      <w:r w:rsidR="00967288" w:rsidRPr="00967288">
        <w:t xml:space="preserve"> </w:t>
      </w:r>
      <w:r w:rsidR="007B52DA">
        <w:t>L</w:t>
      </w:r>
      <w:r w:rsidR="00967288" w:rsidRPr="00967288">
        <w:t xml:space="preserve">a </w:t>
      </w:r>
      <w:r w:rsidR="00967288">
        <w:t>V</w:t>
      </w:r>
      <w:r w:rsidR="00967288" w:rsidRPr="00967288">
        <w:t xml:space="preserve">ille peut </w:t>
      </w:r>
      <w:r w:rsidR="007B52DA">
        <w:t xml:space="preserve">toutefois </w:t>
      </w:r>
      <w:r w:rsidR="00967288" w:rsidRPr="00967288">
        <w:t>également définir d’autres quartiers prioritaires dans son plan d’action</w:t>
      </w:r>
      <w:r w:rsidR="00DA35A3">
        <w:t xml:space="preserve">. </w:t>
      </w:r>
    </w:p>
    <w:p w14:paraId="6FD2C55F" w14:textId="15542FBB" w:rsidR="0047180C" w:rsidRDefault="0047180C" w:rsidP="00C2179E">
      <w:pPr>
        <w:pStyle w:val="Paragraphedeliste"/>
        <w:ind w:left="0"/>
        <w:jc w:val="both"/>
      </w:pPr>
      <w:r>
        <w:t>En toute hypothèse, l</w:t>
      </w:r>
      <w:r w:rsidR="007B52DA" w:rsidRPr="007B52DA">
        <w:t xml:space="preserve">es fiches descriptives qui porteront sur des actions à mener dans un quartier devront préciser la délimitation </w:t>
      </w:r>
      <w:r w:rsidR="00E87D7A">
        <w:t xml:space="preserve">exacte </w:t>
      </w:r>
      <w:r w:rsidR="007B52DA" w:rsidRPr="007B52DA">
        <w:t xml:space="preserve">de celui-ci. </w:t>
      </w:r>
    </w:p>
    <w:p w14:paraId="15A2934B" w14:textId="41DA53EF" w:rsidR="004776B4" w:rsidRDefault="0047180C" w:rsidP="00C2179E">
      <w:pPr>
        <w:pStyle w:val="Paragraphedeliste"/>
        <w:ind w:left="0"/>
        <w:jc w:val="both"/>
      </w:pPr>
      <w:r>
        <w:t>N</w:t>
      </w:r>
      <w:r w:rsidR="009D2B1E">
        <w:t>e peut</w:t>
      </w:r>
      <w:r w:rsidR="00372A27">
        <w:t xml:space="preserve"> évidemment pas être considéré comme un « quartier prioritaire » au sens de la PIV, l’ensemble du territoire de la Ville</w:t>
      </w:r>
      <w:r w:rsidR="00967288">
        <w:t>.</w:t>
      </w:r>
    </w:p>
    <w:p w14:paraId="4D01FECA" w14:textId="77777777" w:rsidR="00797F6B" w:rsidRDefault="00797F6B" w:rsidP="00C2179E">
      <w:pPr>
        <w:pStyle w:val="Paragraphedeliste"/>
        <w:ind w:left="0"/>
        <w:jc w:val="both"/>
      </w:pPr>
    </w:p>
    <w:p w14:paraId="1B615ADB" w14:textId="73947091" w:rsidR="004776B4" w:rsidRPr="00334FF7" w:rsidRDefault="004776B4" w:rsidP="00C2179E">
      <w:pPr>
        <w:pStyle w:val="Paragraphedeliste"/>
        <w:numPr>
          <w:ilvl w:val="0"/>
          <w:numId w:val="13"/>
        </w:numPr>
        <w:ind w:left="0" w:firstLine="0"/>
        <w:jc w:val="both"/>
        <w:rPr>
          <w:b/>
          <w:bCs/>
        </w:rPr>
      </w:pPr>
      <w:r w:rsidRPr="00334FF7">
        <w:rPr>
          <w:b/>
          <w:bCs/>
        </w:rPr>
        <w:t>Quand la participation citoyenne doit-elle intervenir ? Les citoyens doivent-ils déjà participer pour la définition des quartiers prioritaires et le plan d’actions ou lors de la mise en œuvre des plans d’actions ?</w:t>
      </w:r>
    </w:p>
    <w:p w14:paraId="20AF535A" w14:textId="2BA1F357" w:rsidR="00145D01" w:rsidRDefault="00145D01" w:rsidP="00C2179E">
      <w:pPr>
        <w:pStyle w:val="Paragraphedeliste"/>
        <w:ind w:left="0"/>
        <w:jc w:val="both"/>
      </w:pPr>
    </w:p>
    <w:p w14:paraId="408714C8" w14:textId="77777777" w:rsidR="00951F9E" w:rsidRDefault="00145D01" w:rsidP="00C2179E">
      <w:pPr>
        <w:pStyle w:val="Paragraphedeliste"/>
        <w:ind w:left="0"/>
        <w:jc w:val="both"/>
      </w:pPr>
      <w:r>
        <w:t>Le plan d’actions précise</w:t>
      </w:r>
      <w:r w:rsidR="0087744B">
        <w:t>ra</w:t>
      </w:r>
      <w:r>
        <w:t xml:space="preserve"> quand et comment la participation citoyenne a été réalisée dans les quartiers prioritaires</w:t>
      </w:r>
      <w:r w:rsidR="00A12D2F">
        <w:t>. A cet égard, l</w:t>
      </w:r>
      <w:r>
        <w:t>es processus participatifs liés à un périmètre de RU,</w:t>
      </w:r>
      <w:r w:rsidR="00976980">
        <w:t xml:space="preserve"> </w:t>
      </w:r>
      <w:r w:rsidR="003B61AA">
        <w:t xml:space="preserve">au </w:t>
      </w:r>
      <w:r w:rsidR="00976980">
        <w:t>PST</w:t>
      </w:r>
      <w:r w:rsidR="003B61AA">
        <w:t xml:space="preserve"> ou à la</w:t>
      </w:r>
      <w:r w:rsidR="00976980">
        <w:t xml:space="preserve"> PDU s</w:t>
      </w:r>
      <w:r w:rsidR="003B61AA">
        <w:t>er</w:t>
      </w:r>
      <w:r w:rsidR="00976980">
        <w:t xml:space="preserve">ont </w:t>
      </w:r>
      <w:r w:rsidR="0087744B">
        <w:t>considérés comme suffisants</w:t>
      </w:r>
      <w:r>
        <w:t xml:space="preserve">. </w:t>
      </w:r>
    </w:p>
    <w:p w14:paraId="269581D3" w14:textId="77777777" w:rsidR="00951F9E" w:rsidRDefault="00951F9E" w:rsidP="00C2179E">
      <w:pPr>
        <w:pStyle w:val="Paragraphedeliste"/>
        <w:ind w:left="0"/>
        <w:jc w:val="both"/>
      </w:pPr>
    </w:p>
    <w:p w14:paraId="200124BF" w14:textId="6A362FBB" w:rsidR="00AC151C" w:rsidRDefault="00145D01" w:rsidP="00C2179E">
      <w:pPr>
        <w:pStyle w:val="Paragraphedeliste"/>
        <w:ind w:left="0"/>
        <w:jc w:val="both"/>
      </w:pPr>
      <w:r w:rsidRPr="008D2EE1">
        <w:lastRenderedPageBreak/>
        <w:t xml:space="preserve">Si la participation citoyenne n’a pas encore eu lieu au moment du dépôt du plan d’actions, </w:t>
      </w:r>
      <w:r w:rsidR="00125C2D" w:rsidRPr="008D2EE1">
        <w:t xml:space="preserve">ce dernier précisera le calendrier et la méthode d’élaboration d’une forme de </w:t>
      </w:r>
      <w:r w:rsidR="00125C2D" w:rsidRPr="00E255E3">
        <w:t>participation citoyenne au sein du quartier.</w:t>
      </w:r>
    </w:p>
    <w:p w14:paraId="1F049305" w14:textId="77777777" w:rsidR="004E30A7" w:rsidRDefault="004E30A7" w:rsidP="00C2179E">
      <w:pPr>
        <w:pStyle w:val="Paragraphedeliste"/>
        <w:ind w:left="0"/>
        <w:jc w:val="both"/>
      </w:pPr>
    </w:p>
    <w:p w14:paraId="26F6B280" w14:textId="727595C4" w:rsidR="007C7C48" w:rsidRPr="00AC151C" w:rsidRDefault="005A4AC8" w:rsidP="00C2179E">
      <w:pPr>
        <w:jc w:val="both"/>
        <w:rPr>
          <w:b/>
          <w:bCs/>
        </w:rPr>
      </w:pPr>
      <w:r>
        <w:rPr>
          <w:b/>
          <w:bCs/>
        </w:rPr>
        <w:t xml:space="preserve">F. </w:t>
      </w:r>
      <w:r w:rsidR="006C569D" w:rsidRPr="00AC151C">
        <w:rPr>
          <w:b/>
          <w:bCs/>
        </w:rPr>
        <w:t>SUBSIDES</w:t>
      </w:r>
      <w:r w:rsidR="00B74954">
        <w:rPr>
          <w:b/>
          <w:bCs/>
        </w:rPr>
        <w:t xml:space="preserve"> COMPLEMENTAIRES ET PART COMMUNALE</w:t>
      </w:r>
      <w:r w:rsidR="006804EA" w:rsidRPr="00AC151C">
        <w:rPr>
          <w:b/>
          <w:bCs/>
        </w:rPr>
        <w:t xml:space="preserve"> </w:t>
      </w:r>
    </w:p>
    <w:p w14:paraId="068EEA38" w14:textId="5C5B0F09" w:rsidR="006C569D" w:rsidRPr="00334FF7" w:rsidRDefault="006C569D" w:rsidP="00C2179E">
      <w:pPr>
        <w:pStyle w:val="Paragraphedeliste"/>
        <w:numPr>
          <w:ilvl w:val="0"/>
          <w:numId w:val="10"/>
        </w:numPr>
        <w:ind w:left="0" w:firstLine="0"/>
        <w:jc w:val="both"/>
        <w:rPr>
          <w:b/>
          <w:bCs/>
        </w:rPr>
      </w:pPr>
      <w:r w:rsidRPr="00334FF7">
        <w:rPr>
          <w:b/>
          <w:bCs/>
        </w:rPr>
        <w:t xml:space="preserve">Peut-on demander un subside PIV pour un projet qui a déjà fait l’objet d’une demande de subsides auprès d’un autre pouvoir subsidiant ? </w:t>
      </w:r>
    </w:p>
    <w:p w14:paraId="6EEC724E" w14:textId="59201C99" w:rsidR="00976980" w:rsidRPr="006C569D" w:rsidRDefault="00976980" w:rsidP="00742BB0">
      <w:pPr>
        <w:jc w:val="both"/>
      </w:pPr>
      <w:r w:rsidRPr="00EA7B41">
        <w:t>Oui. Toutefois, dans cette situation, la PIV intervient de manière complémentaire à la subvention obtenue.</w:t>
      </w:r>
    </w:p>
    <w:p w14:paraId="6DA51DF5" w14:textId="707E5C45" w:rsidR="00976980" w:rsidRPr="00334FF7" w:rsidRDefault="006C569D" w:rsidP="00C2179E">
      <w:pPr>
        <w:pStyle w:val="Paragraphedeliste"/>
        <w:numPr>
          <w:ilvl w:val="0"/>
          <w:numId w:val="13"/>
        </w:numPr>
        <w:ind w:left="0" w:firstLine="0"/>
        <w:jc w:val="both"/>
        <w:rPr>
          <w:b/>
          <w:bCs/>
        </w:rPr>
      </w:pPr>
      <w:r w:rsidRPr="00334FF7">
        <w:rPr>
          <w:b/>
          <w:bCs/>
        </w:rPr>
        <w:t>Les subsides PIV peuvent-ils venir compléter d’autres financements ?</w:t>
      </w:r>
    </w:p>
    <w:p w14:paraId="199065EE" w14:textId="3FF60A59" w:rsidR="00976980" w:rsidRDefault="00976980" w:rsidP="00C2179E">
      <w:pPr>
        <w:jc w:val="both"/>
      </w:pPr>
      <w:r>
        <w:t>Oui. L</w:t>
      </w:r>
      <w:r w:rsidR="007B5C7C">
        <w:t>es subsides PIV peuvent venir compléter d’autres financements pour autant que les conditions de part communale soient remplies (attention, conditions différentes en fonction des matières).</w:t>
      </w:r>
    </w:p>
    <w:p w14:paraId="240EFC41" w14:textId="045CC9D9" w:rsidR="00742BB0" w:rsidRPr="00EA7B41" w:rsidRDefault="00742BB0" w:rsidP="00742BB0">
      <w:pPr>
        <w:jc w:val="both"/>
      </w:pPr>
      <w:r w:rsidRPr="00EA7B41">
        <w:t>•</w:t>
      </w:r>
      <w:r w:rsidRPr="00EA7B41">
        <w:tab/>
      </w:r>
      <w:r w:rsidRPr="00EA7B41">
        <w:rPr>
          <w:b/>
          <w:bCs/>
        </w:rPr>
        <w:t>Peut-on valoriser les 20% de la part communale en valorisation du foncier ? En mettant par exemple à disposition un terrain communal ?</w:t>
      </w:r>
    </w:p>
    <w:p w14:paraId="5CF7E055" w14:textId="6DF010A5" w:rsidR="00742BB0" w:rsidRPr="00EA7B41" w:rsidRDefault="00742BB0" w:rsidP="00742BB0">
      <w:pPr>
        <w:jc w:val="both"/>
      </w:pPr>
      <w:r w:rsidRPr="00EA7B41">
        <w:t>Non.</w:t>
      </w:r>
    </w:p>
    <w:p w14:paraId="79BF39DA" w14:textId="07D5E2BD" w:rsidR="00345D3B" w:rsidRPr="008D2EE1" w:rsidRDefault="00B74954" w:rsidP="003C5A20">
      <w:pPr>
        <w:pStyle w:val="Paragraphedeliste"/>
        <w:numPr>
          <w:ilvl w:val="0"/>
          <w:numId w:val="13"/>
        </w:numPr>
        <w:ind w:left="0" w:firstLine="0"/>
        <w:jc w:val="both"/>
        <w:rPr>
          <w:b/>
          <w:bCs/>
        </w:rPr>
      </w:pPr>
      <w:r w:rsidRPr="008D2EE1">
        <w:rPr>
          <w:b/>
          <w:bCs/>
        </w:rPr>
        <w:t>Pour l</w:t>
      </w:r>
      <w:r w:rsidR="00345D3B" w:rsidRPr="008D2EE1">
        <w:rPr>
          <w:b/>
          <w:bCs/>
        </w:rPr>
        <w:t>es projets inscrits dans le PST et la PDU</w:t>
      </w:r>
      <w:r w:rsidR="00FA6C83" w:rsidRPr="008D2EE1">
        <w:rPr>
          <w:b/>
          <w:bCs/>
        </w:rPr>
        <w:t xml:space="preserve"> </w:t>
      </w:r>
      <w:r w:rsidRPr="008D2EE1">
        <w:rPr>
          <w:b/>
          <w:bCs/>
        </w:rPr>
        <w:t>peuvent-ils bénéficier du financement PIV</w:t>
      </w:r>
      <w:r w:rsidR="00742BB0" w:rsidRPr="008D2EE1">
        <w:rPr>
          <w:b/>
          <w:bCs/>
        </w:rPr>
        <w:t xml:space="preserve"> </w:t>
      </w:r>
      <w:r w:rsidR="00345D3B" w:rsidRPr="008D2EE1">
        <w:rPr>
          <w:b/>
          <w:bCs/>
        </w:rPr>
        <w:t>?</w:t>
      </w:r>
    </w:p>
    <w:p w14:paraId="04B5DFDA" w14:textId="0095F7A6" w:rsidR="00B74954" w:rsidRPr="00EA7B41" w:rsidRDefault="00B74954" w:rsidP="003C5A20">
      <w:pPr>
        <w:jc w:val="both"/>
      </w:pPr>
      <w:r w:rsidRPr="008D2EE1">
        <w:t xml:space="preserve">Oui, </w:t>
      </w:r>
      <w:r w:rsidRPr="00EA7B41">
        <w:t xml:space="preserve">les interventions financières établies dans le cadre du PST et de la PDU ne pouvait pas préjuger de l’apparition de la PIV. </w:t>
      </w:r>
    </w:p>
    <w:p w14:paraId="70FCAC7D" w14:textId="37A9F3EB" w:rsidR="00A138C0" w:rsidRPr="00EA7B41" w:rsidRDefault="00F0306E" w:rsidP="00B74954">
      <w:pPr>
        <w:pStyle w:val="Paragraphedeliste"/>
        <w:numPr>
          <w:ilvl w:val="0"/>
          <w:numId w:val="13"/>
        </w:numPr>
        <w:ind w:left="0" w:firstLine="0"/>
        <w:jc w:val="both"/>
        <w:rPr>
          <w:b/>
          <w:bCs/>
        </w:rPr>
      </w:pPr>
      <w:bookmarkStart w:id="1" w:name="_Hlk76048589"/>
      <w:r w:rsidRPr="00EA7B41">
        <w:rPr>
          <w:b/>
          <w:bCs/>
        </w:rPr>
        <w:t>Les cofinancements peuvent-ils être considérés dans les 20% de la part communale ou dans la part régionale de 80% ?</w:t>
      </w:r>
    </w:p>
    <w:p w14:paraId="7F54D1F0" w14:textId="77777777" w:rsidR="00A138C0" w:rsidRPr="00EA7B41" w:rsidRDefault="00A138C0" w:rsidP="00A138C0">
      <w:pPr>
        <w:pStyle w:val="Paragraphedeliste"/>
        <w:ind w:left="0"/>
        <w:jc w:val="both"/>
      </w:pPr>
    </w:p>
    <w:p w14:paraId="0FE09206" w14:textId="661682B0" w:rsidR="00B74954" w:rsidRDefault="00B74954" w:rsidP="00A138C0">
      <w:pPr>
        <w:pStyle w:val="Paragraphedeliste"/>
        <w:ind w:left="0"/>
        <w:jc w:val="both"/>
      </w:pPr>
      <w:r w:rsidRPr="00EA7B41">
        <w:t>Les cofinancements sont repris dans la part régionale. La part communale doit toujours être de 20% minimum.</w:t>
      </w:r>
    </w:p>
    <w:p w14:paraId="08A07581" w14:textId="29B3C22C" w:rsidR="00210A5B" w:rsidRDefault="00210A5B" w:rsidP="00A138C0">
      <w:pPr>
        <w:pStyle w:val="Paragraphedeliste"/>
        <w:ind w:left="0"/>
        <w:jc w:val="both"/>
      </w:pPr>
      <w:r w:rsidRPr="00210A5B">
        <w:t>Exemple</w:t>
      </w:r>
      <w:r w:rsidR="001B1046">
        <w:t xml:space="preserve"> </w:t>
      </w:r>
      <w:r w:rsidRPr="00210A5B">
        <w:t>: la ville souhaite développer un projet de 10M financé tant par la PGV que par la PIV. La PGV intervient à hauteur de 6M. La PIV peut alors intervenir à hauteur de maximum 2M afin de maintenir une part communale de 20%, soit 2M.</w:t>
      </w:r>
    </w:p>
    <w:bookmarkEnd w:id="1"/>
    <w:p w14:paraId="3085B58E" w14:textId="77777777" w:rsidR="0096410D" w:rsidRPr="00EA7B41" w:rsidRDefault="0096410D" w:rsidP="00A138C0">
      <w:pPr>
        <w:pStyle w:val="Paragraphedeliste"/>
        <w:ind w:left="0"/>
        <w:jc w:val="both"/>
      </w:pPr>
    </w:p>
    <w:p w14:paraId="6C3D4B8C" w14:textId="2A8A6CCC" w:rsidR="003A5676" w:rsidRPr="00EA7B41" w:rsidRDefault="0096410D" w:rsidP="003A5676">
      <w:pPr>
        <w:pStyle w:val="Paragraphedeliste"/>
        <w:numPr>
          <w:ilvl w:val="0"/>
          <w:numId w:val="13"/>
        </w:numPr>
        <w:ind w:left="0" w:firstLine="0"/>
        <w:jc w:val="both"/>
        <w:rPr>
          <w:b/>
          <w:bCs/>
        </w:rPr>
      </w:pPr>
      <w:r w:rsidRPr="00EA7B41">
        <w:rPr>
          <w:b/>
          <w:bCs/>
        </w:rPr>
        <w:t>La part des frais d’études</w:t>
      </w:r>
      <w:r w:rsidR="00C30D20" w:rsidRPr="00EA7B41">
        <w:rPr>
          <w:b/>
          <w:bCs/>
        </w:rPr>
        <w:t xml:space="preserve"> par exemple</w:t>
      </w:r>
      <w:r w:rsidRPr="00EA7B41">
        <w:rPr>
          <w:b/>
          <w:bCs/>
        </w:rPr>
        <w:t xml:space="preserve"> qui dépass</w:t>
      </w:r>
      <w:r w:rsidR="00086530" w:rsidRPr="00EA7B41">
        <w:rPr>
          <w:b/>
          <w:bCs/>
        </w:rPr>
        <w:t>erait</w:t>
      </w:r>
      <w:r w:rsidRPr="00EA7B41">
        <w:rPr>
          <w:b/>
          <w:bCs/>
        </w:rPr>
        <w:t xml:space="preserve"> le plafond d’éligibilité de 5%</w:t>
      </w:r>
      <w:r w:rsidR="00086530" w:rsidRPr="00EA7B41">
        <w:rPr>
          <w:b/>
          <w:bCs/>
        </w:rPr>
        <w:t xml:space="preserve"> pour les dépenses de fonctionnement</w:t>
      </w:r>
      <w:r w:rsidRPr="00EA7B41">
        <w:rPr>
          <w:b/>
          <w:bCs/>
        </w:rPr>
        <w:t xml:space="preserve"> </w:t>
      </w:r>
      <w:r w:rsidR="00C30D20" w:rsidRPr="00EA7B41">
        <w:rPr>
          <w:b/>
          <w:bCs/>
        </w:rPr>
        <w:t>pourr</w:t>
      </w:r>
      <w:r w:rsidRPr="00EA7B41">
        <w:rPr>
          <w:b/>
          <w:bCs/>
        </w:rPr>
        <w:t xml:space="preserve">ait-elle </w:t>
      </w:r>
      <w:r w:rsidR="00C30D20" w:rsidRPr="00EA7B41">
        <w:rPr>
          <w:b/>
          <w:bCs/>
        </w:rPr>
        <w:t xml:space="preserve">faire </w:t>
      </w:r>
      <w:r w:rsidRPr="00EA7B41">
        <w:rPr>
          <w:b/>
          <w:bCs/>
        </w:rPr>
        <w:t>partie des 20% de la part communale ?</w:t>
      </w:r>
    </w:p>
    <w:p w14:paraId="56A34062" w14:textId="4FE9DC9F" w:rsidR="00125C2D" w:rsidRPr="00EA7B41" w:rsidRDefault="00125C2D" w:rsidP="00EA642F">
      <w:pPr>
        <w:pStyle w:val="Paragraphedeliste"/>
        <w:ind w:left="0"/>
        <w:jc w:val="both"/>
        <w:rPr>
          <w:b/>
          <w:bCs/>
        </w:rPr>
      </w:pPr>
    </w:p>
    <w:p w14:paraId="59C1A49D" w14:textId="0ACB56AC" w:rsidR="00125C2D" w:rsidRPr="00EA7B41" w:rsidRDefault="00125C2D" w:rsidP="00EA642F">
      <w:pPr>
        <w:pStyle w:val="Paragraphedeliste"/>
        <w:ind w:left="0"/>
        <w:jc w:val="both"/>
      </w:pPr>
      <w:r w:rsidRPr="00EA7B41">
        <w:t>Oui.</w:t>
      </w:r>
    </w:p>
    <w:p w14:paraId="0EF76472" w14:textId="77777777" w:rsidR="001F0CF9" w:rsidRDefault="001F0CF9" w:rsidP="003C5A20">
      <w:pPr>
        <w:jc w:val="both"/>
        <w:rPr>
          <w:b/>
          <w:bCs/>
        </w:rPr>
      </w:pPr>
    </w:p>
    <w:p w14:paraId="4DA811A4" w14:textId="25F335DC" w:rsidR="00C14EE6" w:rsidRPr="00C14EE6" w:rsidRDefault="00C14EE6" w:rsidP="009D2A91">
      <w:pPr>
        <w:jc w:val="both"/>
        <w:rPr>
          <w:b/>
          <w:bCs/>
          <w:color w:val="FF0000"/>
        </w:rPr>
      </w:pPr>
    </w:p>
    <w:sectPr w:rsidR="00C14EE6" w:rsidRPr="00C14EE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82D1B" w14:textId="77777777" w:rsidR="005733EA" w:rsidRDefault="005733EA" w:rsidP="00607F8C">
      <w:pPr>
        <w:spacing w:after="0" w:line="240" w:lineRule="auto"/>
      </w:pPr>
      <w:r>
        <w:separator/>
      </w:r>
    </w:p>
  </w:endnote>
  <w:endnote w:type="continuationSeparator" w:id="0">
    <w:p w14:paraId="6EB5B88C" w14:textId="77777777" w:rsidR="005733EA" w:rsidRDefault="005733EA" w:rsidP="00607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A7BF4" w14:textId="77777777" w:rsidR="00276AFA" w:rsidRDefault="00276AF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8039" w14:textId="77777777" w:rsidR="003C5A20" w:rsidRDefault="003C5A20">
    <w:pPr>
      <w:pStyle w:val="Pieddepag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lang w:val="fr-FR"/>
      </w:rPr>
      <w:t>2</w:t>
    </w:r>
    <w:r>
      <w:rPr>
        <w:caps/>
        <w:color w:val="4472C4" w:themeColor="accent1"/>
      </w:rPr>
      <w:fldChar w:fldCharType="end"/>
    </w:r>
  </w:p>
  <w:p w14:paraId="61056A83" w14:textId="77777777" w:rsidR="003C5A20" w:rsidRDefault="003C5A2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56891" w14:textId="77777777" w:rsidR="00276AFA" w:rsidRDefault="00276AF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D3FC6" w14:textId="77777777" w:rsidR="005733EA" w:rsidRDefault="005733EA" w:rsidP="00607F8C">
      <w:pPr>
        <w:spacing w:after="0" w:line="240" w:lineRule="auto"/>
      </w:pPr>
      <w:r>
        <w:separator/>
      </w:r>
    </w:p>
  </w:footnote>
  <w:footnote w:type="continuationSeparator" w:id="0">
    <w:p w14:paraId="51F10DB5" w14:textId="77777777" w:rsidR="005733EA" w:rsidRDefault="005733EA" w:rsidP="00607F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406D5" w14:textId="3C430CCC" w:rsidR="00276AFA" w:rsidRDefault="00276AF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026FA" w14:textId="734EBC68" w:rsidR="00276AFA" w:rsidRDefault="00276AF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27041" w14:textId="1CD1EB78" w:rsidR="00276AFA" w:rsidRDefault="00276AF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46BA7"/>
    <w:multiLevelType w:val="hybridMultilevel"/>
    <w:tmpl w:val="7160FA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626ECF"/>
    <w:multiLevelType w:val="hybridMultilevel"/>
    <w:tmpl w:val="C2C0B2D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CEF6977"/>
    <w:multiLevelType w:val="hybridMultilevel"/>
    <w:tmpl w:val="9586B8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9796F74"/>
    <w:multiLevelType w:val="hybridMultilevel"/>
    <w:tmpl w:val="45C2BA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5AC7F88"/>
    <w:multiLevelType w:val="hybridMultilevel"/>
    <w:tmpl w:val="ADC85E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9532091"/>
    <w:multiLevelType w:val="hybridMultilevel"/>
    <w:tmpl w:val="0686C2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E1233CF"/>
    <w:multiLevelType w:val="hybridMultilevel"/>
    <w:tmpl w:val="594058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ED73D76"/>
    <w:multiLevelType w:val="hybridMultilevel"/>
    <w:tmpl w:val="2F1E18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9FA6B9D"/>
    <w:multiLevelType w:val="hybridMultilevel"/>
    <w:tmpl w:val="780602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1B048E9"/>
    <w:multiLevelType w:val="hybridMultilevel"/>
    <w:tmpl w:val="C5A00C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1FA59D0"/>
    <w:multiLevelType w:val="hybridMultilevel"/>
    <w:tmpl w:val="1CDC9FEC"/>
    <w:lvl w:ilvl="0" w:tplc="0250139E">
      <w:start w:val="6"/>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15:restartNumberingAfterBreak="0">
    <w:nsid w:val="4A3A54A2"/>
    <w:multiLevelType w:val="hybridMultilevel"/>
    <w:tmpl w:val="0B54EFB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554A4812"/>
    <w:multiLevelType w:val="hybridMultilevel"/>
    <w:tmpl w:val="16E0E2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97644BD"/>
    <w:multiLevelType w:val="hybridMultilevel"/>
    <w:tmpl w:val="CCD0F858"/>
    <w:lvl w:ilvl="0" w:tplc="56DA5C92">
      <w:start w:val="1"/>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2E1102"/>
    <w:multiLevelType w:val="hybridMultilevel"/>
    <w:tmpl w:val="64E060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6A46278"/>
    <w:multiLevelType w:val="hybridMultilevel"/>
    <w:tmpl w:val="611E55AE"/>
    <w:lvl w:ilvl="0" w:tplc="4F2CB474">
      <w:start w:val="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34D2E0E"/>
    <w:multiLevelType w:val="hybridMultilevel"/>
    <w:tmpl w:val="14B0E8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A21246D"/>
    <w:multiLevelType w:val="hybridMultilevel"/>
    <w:tmpl w:val="4EC42A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4"/>
  </w:num>
  <w:num w:numId="4">
    <w:abstractNumId w:val="8"/>
  </w:num>
  <w:num w:numId="5">
    <w:abstractNumId w:val="17"/>
  </w:num>
  <w:num w:numId="6">
    <w:abstractNumId w:val="0"/>
  </w:num>
  <w:num w:numId="7">
    <w:abstractNumId w:val="16"/>
  </w:num>
  <w:num w:numId="8">
    <w:abstractNumId w:val="2"/>
  </w:num>
  <w:num w:numId="9">
    <w:abstractNumId w:val="12"/>
  </w:num>
  <w:num w:numId="10">
    <w:abstractNumId w:val="7"/>
  </w:num>
  <w:num w:numId="11">
    <w:abstractNumId w:val="3"/>
  </w:num>
  <w:num w:numId="12">
    <w:abstractNumId w:val="11"/>
  </w:num>
  <w:num w:numId="13">
    <w:abstractNumId w:val="6"/>
  </w:num>
  <w:num w:numId="14">
    <w:abstractNumId w:val="4"/>
  </w:num>
  <w:num w:numId="15">
    <w:abstractNumId w:val="5"/>
  </w:num>
  <w:num w:numId="16">
    <w:abstractNumId w:val="10"/>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BAD"/>
    <w:rsid w:val="00005DD3"/>
    <w:rsid w:val="000102D6"/>
    <w:rsid w:val="00010B9B"/>
    <w:rsid w:val="000112D0"/>
    <w:rsid w:val="00017C8F"/>
    <w:rsid w:val="00024881"/>
    <w:rsid w:val="000305D7"/>
    <w:rsid w:val="00042BE7"/>
    <w:rsid w:val="00044077"/>
    <w:rsid w:val="000459C8"/>
    <w:rsid w:val="00047D68"/>
    <w:rsid w:val="0005476D"/>
    <w:rsid w:val="00054A30"/>
    <w:rsid w:val="00066955"/>
    <w:rsid w:val="00086530"/>
    <w:rsid w:val="00090CA4"/>
    <w:rsid w:val="00093420"/>
    <w:rsid w:val="00097E26"/>
    <w:rsid w:val="000A05EC"/>
    <w:rsid w:val="000B3B7A"/>
    <w:rsid w:val="000B66B1"/>
    <w:rsid w:val="000C6864"/>
    <w:rsid w:val="000C767F"/>
    <w:rsid w:val="000D1619"/>
    <w:rsid w:val="00113A89"/>
    <w:rsid w:val="0011753E"/>
    <w:rsid w:val="001207BA"/>
    <w:rsid w:val="00120BAD"/>
    <w:rsid w:val="00125C2D"/>
    <w:rsid w:val="00131495"/>
    <w:rsid w:val="0014126F"/>
    <w:rsid w:val="0014226A"/>
    <w:rsid w:val="00143453"/>
    <w:rsid w:val="00145D01"/>
    <w:rsid w:val="001466CD"/>
    <w:rsid w:val="00153856"/>
    <w:rsid w:val="00175458"/>
    <w:rsid w:val="00181795"/>
    <w:rsid w:val="00184FF6"/>
    <w:rsid w:val="00195169"/>
    <w:rsid w:val="00195610"/>
    <w:rsid w:val="00195AA1"/>
    <w:rsid w:val="00195EB2"/>
    <w:rsid w:val="001A286A"/>
    <w:rsid w:val="001B1046"/>
    <w:rsid w:val="001B596C"/>
    <w:rsid w:val="001B5E3C"/>
    <w:rsid w:val="001C391B"/>
    <w:rsid w:val="001C48FF"/>
    <w:rsid w:val="001C4BF2"/>
    <w:rsid w:val="001E1039"/>
    <w:rsid w:val="001F0CF9"/>
    <w:rsid w:val="001F0F19"/>
    <w:rsid w:val="00200F2B"/>
    <w:rsid w:val="00202D48"/>
    <w:rsid w:val="002073BE"/>
    <w:rsid w:val="00210A5B"/>
    <w:rsid w:val="00217907"/>
    <w:rsid w:val="002346E4"/>
    <w:rsid w:val="00235DB8"/>
    <w:rsid w:val="002436BC"/>
    <w:rsid w:val="0024632D"/>
    <w:rsid w:val="0025192B"/>
    <w:rsid w:val="00264704"/>
    <w:rsid w:val="002719C7"/>
    <w:rsid w:val="00276AFA"/>
    <w:rsid w:val="00291625"/>
    <w:rsid w:val="002919CC"/>
    <w:rsid w:val="00297FD6"/>
    <w:rsid w:val="002A2204"/>
    <w:rsid w:val="002A68D1"/>
    <w:rsid w:val="002B68EA"/>
    <w:rsid w:val="002C14E1"/>
    <w:rsid w:val="002C3407"/>
    <w:rsid w:val="002C4159"/>
    <w:rsid w:val="002F31AC"/>
    <w:rsid w:val="003005DF"/>
    <w:rsid w:val="00306311"/>
    <w:rsid w:val="00311117"/>
    <w:rsid w:val="00311CC6"/>
    <w:rsid w:val="00331224"/>
    <w:rsid w:val="00334FF7"/>
    <w:rsid w:val="00342EC5"/>
    <w:rsid w:val="00345915"/>
    <w:rsid w:val="00345D3B"/>
    <w:rsid w:val="003554EF"/>
    <w:rsid w:val="00372A27"/>
    <w:rsid w:val="00387116"/>
    <w:rsid w:val="003A125D"/>
    <w:rsid w:val="003A503C"/>
    <w:rsid w:val="003A5676"/>
    <w:rsid w:val="003B47A6"/>
    <w:rsid w:val="003B5531"/>
    <w:rsid w:val="003B61AA"/>
    <w:rsid w:val="003B66F4"/>
    <w:rsid w:val="003C0E53"/>
    <w:rsid w:val="003C5A20"/>
    <w:rsid w:val="003D11C4"/>
    <w:rsid w:val="003E18FA"/>
    <w:rsid w:val="003E4250"/>
    <w:rsid w:val="003F77BD"/>
    <w:rsid w:val="00400A1E"/>
    <w:rsid w:val="00405AFA"/>
    <w:rsid w:val="00406E9C"/>
    <w:rsid w:val="00410AE9"/>
    <w:rsid w:val="00415DFD"/>
    <w:rsid w:val="00420B6E"/>
    <w:rsid w:val="00423DAD"/>
    <w:rsid w:val="00435EEB"/>
    <w:rsid w:val="004417BD"/>
    <w:rsid w:val="00450585"/>
    <w:rsid w:val="00460C4D"/>
    <w:rsid w:val="0046392E"/>
    <w:rsid w:val="0047180C"/>
    <w:rsid w:val="00472F21"/>
    <w:rsid w:val="004776B4"/>
    <w:rsid w:val="0048096B"/>
    <w:rsid w:val="00482089"/>
    <w:rsid w:val="00485B6B"/>
    <w:rsid w:val="00495347"/>
    <w:rsid w:val="004B257D"/>
    <w:rsid w:val="004B3668"/>
    <w:rsid w:val="004B38F2"/>
    <w:rsid w:val="004C1C5D"/>
    <w:rsid w:val="004C2FD9"/>
    <w:rsid w:val="004E163E"/>
    <w:rsid w:val="004E3043"/>
    <w:rsid w:val="004E30A7"/>
    <w:rsid w:val="004F577B"/>
    <w:rsid w:val="004F7F07"/>
    <w:rsid w:val="00500D37"/>
    <w:rsid w:val="00510E46"/>
    <w:rsid w:val="005167DF"/>
    <w:rsid w:val="0052056D"/>
    <w:rsid w:val="0052175C"/>
    <w:rsid w:val="005343DD"/>
    <w:rsid w:val="00540AFA"/>
    <w:rsid w:val="0054157D"/>
    <w:rsid w:val="005431F8"/>
    <w:rsid w:val="0054581E"/>
    <w:rsid w:val="0055221E"/>
    <w:rsid w:val="005564ED"/>
    <w:rsid w:val="00556F85"/>
    <w:rsid w:val="00570C9E"/>
    <w:rsid w:val="00571081"/>
    <w:rsid w:val="0057155D"/>
    <w:rsid w:val="0057210E"/>
    <w:rsid w:val="005733EA"/>
    <w:rsid w:val="005745A6"/>
    <w:rsid w:val="0059630B"/>
    <w:rsid w:val="005A166F"/>
    <w:rsid w:val="005A4AC8"/>
    <w:rsid w:val="005A4BFC"/>
    <w:rsid w:val="005C1CB5"/>
    <w:rsid w:val="005C5A8D"/>
    <w:rsid w:val="005D3A01"/>
    <w:rsid w:val="005D4E84"/>
    <w:rsid w:val="005F23D0"/>
    <w:rsid w:val="005F4539"/>
    <w:rsid w:val="005F77BE"/>
    <w:rsid w:val="00601928"/>
    <w:rsid w:val="00607F8C"/>
    <w:rsid w:val="0063232E"/>
    <w:rsid w:val="00632422"/>
    <w:rsid w:val="0064795D"/>
    <w:rsid w:val="00657E70"/>
    <w:rsid w:val="00667BB0"/>
    <w:rsid w:val="00671892"/>
    <w:rsid w:val="00673358"/>
    <w:rsid w:val="006804EA"/>
    <w:rsid w:val="00685A77"/>
    <w:rsid w:val="00687AB9"/>
    <w:rsid w:val="0069255A"/>
    <w:rsid w:val="006A5CE5"/>
    <w:rsid w:val="006B0483"/>
    <w:rsid w:val="006B2744"/>
    <w:rsid w:val="006B62A6"/>
    <w:rsid w:val="006C37C7"/>
    <w:rsid w:val="006C569D"/>
    <w:rsid w:val="006D21FC"/>
    <w:rsid w:val="006D462F"/>
    <w:rsid w:val="006E1FA2"/>
    <w:rsid w:val="006F0453"/>
    <w:rsid w:val="006F5AB3"/>
    <w:rsid w:val="006F7C88"/>
    <w:rsid w:val="00700611"/>
    <w:rsid w:val="00700FD4"/>
    <w:rsid w:val="00705467"/>
    <w:rsid w:val="00711EB1"/>
    <w:rsid w:val="00715C22"/>
    <w:rsid w:val="00722BA7"/>
    <w:rsid w:val="00730193"/>
    <w:rsid w:val="00730C47"/>
    <w:rsid w:val="00733659"/>
    <w:rsid w:val="00741345"/>
    <w:rsid w:val="00741540"/>
    <w:rsid w:val="00742441"/>
    <w:rsid w:val="00742BB0"/>
    <w:rsid w:val="00753CD6"/>
    <w:rsid w:val="0075460E"/>
    <w:rsid w:val="007569E4"/>
    <w:rsid w:val="0076450C"/>
    <w:rsid w:val="007723A7"/>
    <w:rsid w:val="00777575"/>
    <w:rsid w:val="0078101E"/>
    <w:rsid w:val="007814EB"/>
    <w:rsid w:val="007930CE"/>
    <w:rsid w:val="0079368D"/>
    <w:rsid w:val="00794707"/>
    <w:rsid w:val="00797F6B"/>
    <w:rsid w:val="007B0230"/>
    <w:rsid w:val="007B04F2"/>
    <w:rsid w:val="007B0E13"/>
    <w:rsid w:val="007B52DA"/>
    <w:rsid w:val="007B5C7C"/>
    <w:rsid w:val="007C1A87"/>
    <w:rsid w:val="007C7C48"/>
    <w:rsid w:val="007C7F89"/>
    <w:rsid w:val="007D02D8"/>
    <w:rsid w:val="007D0769"/>
    <w:rsid w:val="007E17F4"/>
    <w:rsid w:val="007F26F8"/>
    <w:rsid w:val="00803571"/>
    <w:rsid w:val="0081326E"/>
    <w:rsid w:val="008236F6"/>
    <w:rsid w:val="00851F44"/>
    <w:rsid w:val="00854FB7"/>
    <w:rsid w:val="00855374"/>
    <w:rsid w:val="00856CD1"/>
    <w:rsid w:val="00862F1C"/>
    <w:rsid w:val="00863199"/>
    <w:rsid w:val="008708A6"/>
    <w:rsid w:val="008742F0"/>
    <w:rsid w:val="0087744B"/>
    <w:rsid w:val="00877F85"/>
    <w:rsid w:val="00882B45"/>
    <w:rsid w:val="00887446"/>
    <w:rsid w:val="008903BE"/>
    <w:rsid w:val="0089701B"/>
    <w:rsid w:val="008C2503"/>
    <w:rsid w:val="008C7BDC"/>
    <w:rsid w:val="008D0DF3"/>
    <w:rsid w:val="008D114C"/>
    <w:rsid w:val="008D2DD3"/>
    <w:rsid w:val="008D2EE1"/>
    <w:rsid w:val="008D38AC"/>
    <w:rsid w:val="008D63AE"/>
    <w:rsid w:val="008E4D77"/>
    <w:rsid w:val="008E752A"/>
    <w:rsid w:val="008E77DE"/>
    <w:rsid w:val="008F7551"/>
    <w:rsid w:val="009214BA"/>
    <w:rsid w:val="0092236A"/>
    <w:rsid w:val="00922516"/>
    <w:rsid w:val="00932387"/>
    <w:rsid w:val="0093300B"/>
    <w:rsid w:val="009460EF"/>
    <w:rsid w:val="00951F9E"/>
    <w:rsid w:val="0096410D"/>
    <w:rsid w:val="00965615"/>
    <w:rsid w:val="00967288"/>
    <w:rsid w:val="00971496"/>
    <w:rsid w:val="00973B1C"/>
    <w:rsid w:val="00976980"/>
    <w:rsid w:val="00992673"/>
    <w:rsid w:val="00993455"/>
    <w:rsid w:val="00995724"/>
    <w:rsid w:val="009957E4"/>
    <w:rsid w:val="009973D0"/>
    <w:rsid w:val="009A0A6D"/>
    <w:rsid w:val="009A0E3F"/>
    <w:rsid w:val="009A2A63"/>
    <w:rsid w:val="009A5B45"/>
    <w:rsid w:val="009D2A91"/>
    <w:rsid w:val="009D2B1E"/>
    <w:rsid w:val="009E045F"/>
    <w:rsid w:val="009E0BC2"/>
    <w:rsid w:val="009E62B1"/>
    <w:rsid w:val="009F6F4B"/>
    <w:rsid w:val="00A12D2F"/>
    <w:rsid w:val="00A138C0"/>
    <w:rsid w:val="00A146E1"/>
    <w:rsid w:val="00A2231F"/>
    <w:rsid w:val="00A27F02"/>
    <w:rsid w:val="00A4383E"/>
    <w:rsid w:val="00A47E1A"/>
    <w:rsid w:val="00A54390"/>
    <w:rsid w:val="00A554D4"/>
    <w:rsid w:val="00A7092B"/>
    <w:rsid w:val="00A73D70"/>
    <w:rsid w:val="00A81637"/>
    <w:rsid w:val="00A834DA"/>
    <w:rsid w:val="00A93AC7"/>
    <w:rsid w:val="00A945ED"/>
    <w:rsid w:val="00A94FD4"/>
    <w:rsid w:val="00AA16FF"/>
    <w:rsid w:val="00AB2F7D"/>
    <w:rsid w:val="00AC0F0A"/>
    <w:rsid w:val="00AC151C"/>
    <w:rsid w:val="00AC4F51"/>
    <w:rsid w:val="00AC7B71"/>
    <w:rsid w:val="00AD0342"/>
    <w:rsid w:val="00AD7775"/>
    <w:rsid w:val="00AE07F0"/>
    <w:rsid w:val="00AE1A57"/>
    <w:rsid w:val="00AE55CB"/>
    <w:rsid w:val="00AE7B8A"/>
    <w:rsid w:val="00AF4391"/>
    <w:rsid w:val="00AF6636"/>
    <w:rsid w:val="00B12B67"/>
    <w:rsid w:val="00B3480A"/>
    <w:rsid w:val="00B43A28"/>
    <w:rsid w:val="00B43BA6"/>
    <w:rsid w:val="00B57579"/>
    <w:rsid w:val="00B7197A"/>
    <w:rsid w:val="00B72624"/>
    <w:rsid w:val="00B73925"/>
    <w:rsid w:val="00B74954"/>
    <w:rsid w:val="00B768CB"/>
    <w:rsid w:val="00B76B49"/>
    <w:rsid w:val="00B904D4"/>
    <w:rsid w:val="00BA3B63"/>
    <w:rsid w:val="00BC0A51"/>
    <w:rsid w:val="00BC60BA"/>
    <w:rsid w:val="00BD1816"/>
    <w:rsid w:val="00BD5ED6"/>
    <w:rsid w:val="00BE5ED6"/>
    <w:rsid w:val="00BF1A9A"/>
    <w:rsid w:val="00BF2DDF"/>
    <w:rsid w:val="00BF423D"/>
    <w:rsid w:val="00C01805"/>
    <w:rsid w:val="00C06393"/>
    <w:rsid w:val="00C14EE6"/>
    <w:rsid w:val="00C2179E"/>
    <w:rsid w:val="00C21945"/>
    <w:rsid w:val="00C2324C"/>
    <w:rsid w:val="00C25D77"/>
    <w:rsid w:val="00C30D20"/>
    <w:rsid w:val="00C403CD"/>
    <w:rsid w:val="00C4480D"/>
    <w:rsid w:val="00C456C1"/>
    <w:rsid w:val="00C4580C"/>
    <w:rsid w:val="00C50D50"/>
    <w:rsid w:val="00C629DA"/>
    <w:rsid w:val="00C63006"/>
    <w:rsid w:val="00C754F7"/>
    <w:rsid w:val="00C81155"/>
    <w:rsid w:val="00C82493"/>
    <w:rsid w:val="00CA0700"/>
    <w:rsid w:val="00CA2470"/>
    <w:rsid w:val="00CA2CD1"/>
    <w:rsid w:val="00CA4D29"/>
    <w:rsid w:val="00CC15F2"/>
    <w:rsid w:val="00CE6044"/>
    <w:rsid w:val="00CF5EA5"/>
    <w:rsid w:val="00CF6189"/>
    <w:rsid w:val="00D10EFD"/>
    <w:rsid w:val="00D11AEA"/>
    <w:rsid w:val="00D14297"/>
    <w:rsid w:val="00D15C03"/>
    <w:rsid w:val="00D236FE"/>
    <w:rsid w:val="00D27F02"/>
    <w:rsid w:val="00D47325"/>
    <w:rsid w:val="00D62798"/>
    <w:rsid w:val="00D77EA1"/>
    <w:rsid w:val="00D856C1"/>
    <w:rsid w:val="00D86DB3"/>
    <w:rsid w:val="00DA25C9"/>
    <w:rsid w:val="00DA35A3"/>
    <w:rsid w:val="00DA3D3F"/>
    <w:rsid w:val="00DB0238"/>
    <w:rsid w:val="00DC2E82"/>
    <w:rsid w:val="00DC52FA"/>
    <w:rsid w:val="00DC5C2F"/>
    <w:rsid w:val="00DD7361"/>
    <w:rsid w:val="00DE78F9"/>
    <w:rsid w:val="00DF0291"/>
    <w:rsid w:val="00E0118B"/>
    <w:rsid w:val="00E028B6"/>
    <w:rsid w:val="00E04F9C"/>
    <w:rsid w:val="00E141C5"/>
    <w:rsid w:val="00E2241B"/>
    <w:rsid w:val="00E255E3"/>
    <w:rsid w:val="00E27B2A"/>
    <w:rsid w:val="00E34F7A"/>
    <w:rsid w:val="00E52F4D"/>
    <w:rsid w:val="00E62A32"/>
    <w:rsid w:val="00E62D4B"/>
    <w:rsid w:val="00E67E4A"/>
    <w:rsid w:val="00E820BF"/>
    <w:rsid w:val="00E84FAC"/>
    <w:rsid w:val="00E87D7A"/>
    <w:rsid w:val="00E94096"/>
    <w:rsid w:val="00E96971"/>
    <w:rsid w:val="00EA0E8D"/>
    <w:rsid w:val="00EA1983"/>
    <w:rsid w:val="00EA4507"/>
    <w:rsid w:val="00EA642F"/>
    <w:rsid w:val="00EA7B41"/>
    <w:rsid w:val="00EC2DE0"/>
    <w:rsid w:val="00ED44AA"/>
    <w:rsid w:val="00ED7BA6"/>
    <w:rsid w:val="00EE34CC"/>
    <w:rsid w:val="00EF0515"/>
    <w:rsid w:val="00EF738D"/>
    <w:rsid w:val="00F02998"/>
    <w:rsid w:val="00F0306E"/>
    <w:rsid w:val="00F074D7"/>
    <w:rsid w:val="00F14E59"/>
    <w:rsid w:val="00F1618B"/>
    <w:rsid w:val="00F27FBB"/>
    <w:rsid w:val="00F43222"/>
    <w:rsid w:val="00F44898"/>
    <w:rsid w:val="00F51E80"/>
    <w:rsid w:val="00F55008"/>
    <w:rsid w:val="00F61324"/>
    <w:rsid w:val="00F632F0"/>
    <w:rsid w:val="00F7224D"/>
    <w:rsid w:val="00F808AD"/>
    <w:rsid w:val="00F82B94"/>
    <w:rsid w:val="00FA6C83"/>
    <w:rsid w:val="00FB0E4D"/>
    <w:rsid w:val="00FB6837"/>
    <w:rsid w:val="00FC3734"/>
    <w:rsid w:val="00FD0F04"/>
    <w:rsid w:val="00FE0C32"/>
    <w:rsid w:val="00FF013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A231E9"/>
  <w15:chartTrackingRefBased/>
  <w15:docId w15:val="{E65392AE-EF59-45D5-A8B7-CCF6E30B3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0BAD"/>
    <w:pPr>
      <w:ind w:left="720"/>
      <w:contextualSpacing/>
    </w:pPr>
  </w:style>
  <w:style w:type="character" w:styleId="Lienhypertexte">
    <w:name w:val="Hyperlink"/>
    <w:basedOn w:val="Policepardfaut"/>
    <w:uiPriority w:val="99"/>
    <w:semiHidden/>
    <w:unhideWhenUsed/>
    <w:rsid w:val="00B3480A"/>
    <w:rPr>
      <w:color w:val="0000FF"/>
      <w:u w:val="single"/>
    </w:rPr>
  </w:style>
  <w:style w:type="paragraph" w:styleId="En-tte">
    <w:name w:val="header"/>
    <w:basedOn w:val="Normal"/>
    <w:link w:val="En-tteCar"/>
    <w:uiPriority w:val="99"/>
    <w:unhideWhenUsed/>
    <w:rsid w:val="003C5A20"/>
    <w:pPr>
      <w:tabs>
        <w:tab w:val="center" w:pos="4536"/>
        <w:tab w:val="right" w:pos="9072"/>
      </w:tabs>
      <w:spacing w:after="0" w:line="240" w:lineRule="auto"/>
    </w:pPr>
  </w:style>
  <w:style w:type="character" w:customStyle="1" w:styleId="En-tteCar">
    <w:name w:val="En-tête Car"/>
    <w:basedOn w:val="Policepardfaut"/>
    <w:link w:val="En-tte"/>
    <w:uiPriority w:val="99"/>
    <w:rsid w:val="003C5A20"/>
  </w:style>
  <w:style w:type="paragraph" w:styleId="Pieddepage">
    <w:name w:val="footer"/>
    <w:basedOn w:val="Normal"/>
    <w:link w:val="PieddepageCar"/>
    <w:uiPriority w:val="99"/>
    <w:unhideWhenUsed/>
    <w:rsid w:val="003C5A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5A20"/>
  </w:style>
  <w:style w:type="character" w:styleId="Marquedecommentaire">
    <w:name w:val="annotation reference"/>
    <w:basedOn w:val="Policepardfaut"/>
    <w:uiPriority w:val="99"/>
    <w:semiHidden/>
    <w:unhideWhenUsed/>
    <w:rsid w:val="00097E26"/>
    <w:rPr>
      <w:sz w:val="16"/>
      <w:szCs w:val="16"/>
    </w:rPr>
  </w:style>
  <w:style w:type="paragraph" w:styleId="Commentaire">
    <w:name w:val="annotation text"/>
    <w:basedOn w:val="Normal"/>
    <w:link w:val="CommentaireCar"/>
    <w:uiPriority w:val="99"/>
    <w:semiHidden/>
    <w:unhideWhenUsed/>
    <w:rsid w:val="00097E26"/>
    <w:pPr>
      <w:spacing w:line="240" w:lineRule="auto"/>
    </w:pPr>
    <w:rPr>
      <w:sz w:val="20"/>
      <w:szCs w:val="20"/>
    </w:rPr>
  </w:style>
  <w:style w:type="character" w:customStyle="1" w:styleId="CommentaireCar">
    <w:name w:val="Commentaire Car"/>
    <w:basedOn w:val="Policepardfaut"/>
    <w:link w:val="Commentaire"/>
    <w:uiPriority w:val="99"/>
    <w:semiHidden/>
    <w:rsid w:val="00097E26"/>
    <w:rPr>
      <w:sz w:val="20"/>
      <w:szCs w:val="20"/>
    </w:rPr>
  </w:style>
  <w:style w:type="paragraph" w:styleId="Objetducommentaire">
    <w:name w:val="annotation subject"/>
    <w:basedOn w:val="Commentaire"/>
    <w:next w:val="Commentaire"/>
    <w:link w:val="ObjetducommentaireCar"/>
    <w:uiPriority w:val="99"/>
    <w:semiHidden/>
    <w:unhideWhenUsed/>
    <w:rsid w:val="00097E26"/>
    <w:rPr>
      <w:b/>
      <w:bCs/>
    </w:rPr>
  </w:style>
  <w:style w:type="character" w:customStyle="1" w:styleId="ObjetducommentaireCar">
    <w:name w:val="Objet du commentaire Car"/>
    <w:basedOn w:val="CommentaireCar"/>
    <w:link w:val="Objetducommentaire"/>
    <w:uiPriority w:val="99"/>
    <w:semiHidden/>
    <w:rsid w:val="00097E26"/>
    <w:rPr>
      <w:b/>
      <w:bCs/>
      <w:sz w:val="20"/>
      <w:szCs w:val="20"/>
    </w:rPr>
  </w:style>
  <w:style w:type="paragraph" w:styleId="Textedebulles">
    <w:name w:val="Balloon Text"/>
    <w:basedOn w:val="Normal"/>
    <w:link w:val="TextedebullesCar"/>
    <w:uiPriority w:val="99"/>
    <w:semiHidden/>
    <w:unhideWhenUsed/>
    <w:rsid w:val="007B04F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04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6610">
      <w:bodyDiv w:val="1"/>
      <w:marLeft w:val="0"/>
      <w:marRight w:val="0"/>
      <w:marTop w:val="0"/>
      <w:marBottom w:val="0"/>
      <w:divBdr>
        <w:top w:val="none" w:sz="0" w:space="0" w:color="auto"/>
        <w:left w:val="none" w:sz="0" w:space="0" w:color="auto"/>
        <w:bottom w:val="none" w:sz="0" w:space="0" w:color="auto"/>
        <w:right w:val="none" w:sz="0" w:space="0" w:color="auto"/>
      </w:divBdr>
    </w:div>
    <w:div w:id="329914610">
      <w:bodyDiv w:val="1"/>
      <w:marLeft w:val="0"/>
      <w:marRight w:val="0"/>
      <w:marTop w:val="0"/>
      <w:marBottom w:val="0"/>
      <w:divBdr>
        <w:top w:val="none" w:sz="0" w:space="0" w:color="auto"/>
        <w:left w:val="none" w:sz="0" w:space="0" w:color="auto"/>
        <w:bottom w:val="none" w:sz="0" w:space="0" w:color="auto"/>
        <w:right w:val="none" w:sz="0" w:space="0" w:color="auto"/>
      </w:divBdr>
    </w:div>
    <w:div w:id="748772719">
      <w:bodyDiv w:val="1"/>
      <w:marLeft w:val="0"/>
      <w:marRight w:val="0"/>
      <w:marTop w:val="0"/>
      <w:marBottom w:val="0"/>
      <w:divBdr>
        <w:top w:val="none" w:sz="0" w:space="0" w:color="auto"/>
        <w:left w:val="none" w:sz="0" w:space="0" w:color="auto"/>
        <w:bottom w:val="none" w:sz="0" w:space="0" w:color="auto"/>
        <w:right w:val="none" w:sz="0" w:space="0" w:color="auto"/>
      </w:divBdr>
    </w:div>
    <w:div w:id="1489403137">
      <w:bodyDiv w:val="1"/>
      <w:marLeft w:val="0"/>
      <w:marRight w:val="0"/>
      <w:marTop w:val="0"/>
      <w:marBottom w:val="0"/>
      <w:divBdr>
        <w:top w:val="none" w:sz="0" w:space="0" w:color="auto"/>
        <w:left w:val="none" w:sz="0" w:space="0" w:color="auto"/>
        <w:bottom w:val="none" w:sz="0" w:space="0" w:color="auto"/>
        <w:right w:val="none" w:sz="0" w:space="0" w:color="auto"/>
      </w:divBdr>
    </w:div>
    <w:div w:id="1717773329">
      <w:bodyDiv w:val="1"/>
      <w:marLeft w:val="0"/>
      <w:marRight w:val="0"/>
      <w:marTop w:val="0"/>
      <w:marBottom w:val="0"/>
      <w:divBdr>
        <w:top w:val="none" w:sz="0" w:space="0" w:color="auto"/>
        <w:left w:val="none" w:sz="0" w:space="0" w:color="auto"/>
        <w:bottom w:val="none" w:sz="0" w:space="0" w:color="auto"/>
        <w:right w:val="none" w:sz="0" w:space="0" w:color="auto"/>
      </w:divBdr>
    </w:div>
    <w:div w:id="207326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B4A08-153F-4B50-A8B4-59DD63DC0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2414</Words>
  <Characters>13279</Characters>
  <Application>Microsoft Office Word</Application>
  <DocSecurity>4</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BADOT Stéphanie</dc:creator>
  <cp:keywords/>
  <dc:description/>
  <cp:lastModifiedBy>Patrick Jossens</cp:lastModifiedBy>
  <cp:revision>2</cp:revision>
  <cp:lastPrinted>2021-06-28T09:39:00Z</cp:lastPrinted>
  <dcterms:created xsi:type="dcterms:W3CDTF">2021-07-08T08:38:00Z</dcterms:created>
  <dcterms:modified xsi:type="dcterms:W3CDTF">2021-07-08T08:38:00Z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2021-05-31T13:56:08Z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fe0e7572-d7cc-4861-814a-b84e97a92c47</vt:lpwstr>
  </property>
  <property fmtid="{D5CDD505-2E9C-101B-9397-08002B2CF9AE}" pid="8" name="MSIP_Label_97a477d1-147d-4e34-b5e3-7b26d2f44870_ContentBits">
    <vt:lpwstr>0</vt:lpwstr>
  </property>
</Properties>
</file>